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728DF5">
      <w:pPr>
        <w:pStyle w:val="9"/>
        <w:rPr>
          <w:b/>
          <w:sz w:val="24"/>
        </w:rPr>
      </w:pPr>
      <w:r>
        <w:rPr>
          <w:b/>
          <w:sz w:val="24"/>
        </w:rPr>
        <w:t xml:space="preserve">      </w:t>
      </w:r>
    </w:p>
    <w:p w14:paraId="7EF4E6D4">
      <w:pPr>
        <w:pStyle w:val="9"/>
        <w:rPr>
          <w:b/>
          <w:sz w:val="24"/>
          <w:lang w:val="be-BY"/>
        </w:rPr>
      </w:pPr>
      <w:r>
        <w:rPr>
          <w:b/>
          <w:sz w:val="24"/>
        </w:rPr>
        <w:t xml:space="preserve">              </w:t>
      </w:r>
      <w:r>
        <w:rPr>
          <w:b/>
          <w:sz w:val="24"/>
          <w:lang w:val="be-BY"/>
        </w:rPr>
        <w:tab/>
      </w:r>
      <w:r>
        <w:rPr>
          <w:b/>
          <w:sz w:val="24"/>
          <w:lang w:val="be-BY"/>
        </w:rPr>
        <w:t xml:space="preserve">                                                                         </w:t>
      </w:r>
    </w:p>
    <w:p w14:paraId="753FCC67">
      <w:pPr>
        <w:pStyle w:val="9"/>
        <w:rPr>
          <w:b/>
          <w:sz w:val="24"/>
          <w:lang w:val="be-BY"/>
        </w:rPr>
      </w:pPr>
    </w:p>
    <w:p w14:paraId="76583F8A">
      <w:pPr>
        <w:pStyle w:val="9"/>
        <w:ind w:firstLine="120" w:firstLineChars="50"/>
        <w:jc w:val="center"/>
        <w:rPr>
          <w:b/>
          <w:sz w:val="24"/>
        </w:rPr>
      </w:pPr>
      <w:r>
        <w:rPr>
          <w:sz w:val="24"/>
          <w:lang w:val="ru-RU"/>
        </w:rPr>
        <w:t>Администрация</w:t>
      </w:r>
      <w:r>
        <w:rPr>
          <w:rFonts w:hint="default"/>
          <w:sz w:val="24"/>
          <w:lang w:val="ru-RU"/>
        </w:rPr>
        <w:t xml:space="preserve"> </w:t>
      </w:r>
      <w:r>
        <w:rPr>
          <w:sz w:val="24"/>
        </w:rPr>
        <w:t xml:space="preserve">сельского поселения </w:t>
      </w:r>
      <w:r>
        <w:rPr>
          <w:sz w:val="24"/>
          <w:lang w:val="ru-RU"/>
        </w:rPr>
        <w:t>Каратовский</w:t>
      </w:r>
      <w:r>
        <w:rPr>
          <w:sz w:val="24"/>
        </w:rPr>
        <w:t xml:space="preserve"> сельсовет муниципального района Туймазинский район Республики Башкортостан</w:t>
      </w:r>
    </w:p>
    <w:p w14:paraId="4AE601A3">
      <w:pPr>
        <w:pStyle w:val="9"/>
        <w:rPr>
          <w:b/>
          <w:sz w:val="24"/>
        </w:rPr>
      </w:pPr>
    </w:p>
    <w:p w14:paraId="0A36D75E">
      <w:pPr>
        <w:pStyle w:val="9"/>
        <w:rPr>
          <w:b/>
          <w:sz w:val="24"/>
        </w:rPr>
      </w:pPr>
    </w:p>
    <w:p w14:paraId="02F15B24">
      <w:pPr>
        <w:pStyle w:val="9"/>
        <w:rPr>
          <w:rFonts w:hint="default"/>
          <w:b/>
          <w:sz w:val="24"/>
          <w:u w:val="single"/>
          <w:lang w:val="ru-RU"/>
        </w:rPr>
      </w:pPr>
      <w:r>
        <w:rPr>
          <w:b/>
          <w:sz w:val="24"/>
        </w:rPr>
        <w:t xml:space="preserve">    </w:t>
      </w:r>
      <w:r>
        <w:rPr>
          <w:b/>
          <w:sz w:val="24"/>
          <w:lang w:val="be-BY"/>
        </w:rPr>
        <w:tab/>
      </w:r>
      <w:r>
        <w:rPr>
          <w:b/>
          <w:sz w:val="24"/>
          <w:lang w:val="be-BY"/>
        </w:rPr>
        <w:t xml:space="preserve">                                                                                </w:t>
      </w:r>
      <w:r>
        <w:rPr>
          <w:b/>
          <w:sz w:val="24"/>
          <w:u w:val="single"/>
          <w:lang w:val="ru-RU"/>
        </w:rPr>
        <w:t>ПРОЕКТ</w:t>
      </w:r>
      <w:r>
        <w:rPr>
          <w:b/>
          <w:sz w:val="24"/>
          <w:u w:val="single"/>
          <w:lang w:val="be-BY"/>
        </w:rPr>
        <w:t xml:space="preserve">     ПОСТАНОВЛЕНИ</w:t>
      </w:r>
      <w:r>
        <w:rPr>
          <w:b/>
          <w:sz w:val="24"/>
          <w:u w:val="single"/>
          <w:lang w:val="ru-RU"/>
        </w:rPr>
        <w:t>Я</w:t>
      </w:r>
    </w:p>
    <w:p w14:paraId="42CE72E5">
      <w:pPr>
        <w:pStyle w:val="9"/>
        <w:rPr>
          <w:b/>
          <w:sz w:val="24"/>
          <w:u w:val="single"/>
        </w:rPr>
      </w:pPr>
    </w:p>
    <w:p w14:paraId="3C5BEE0F">
      <w:pPr>
        <w:pStyle w:val="9"/>
        <w:rPr>
          <w:b/>
          <w:sz w:val="24"/>
          <w:lang w:val="be-BY"/>
        </w:rPr>
      </w:pPr>
    </w:p>
    <w:p w14:paraId="304EBBA6">
      <w:pPr>
        <w:pStyle w:val="9"/>
        <w:rPr>
          <w:color w:val="000000"/>
        </w:rPr>
      </w:pPr>
      <w:r>
        <w:rPr>
          <w:b/>
          <w:sz w:val="24"/>
          <w:lang w:val="be-BY"/>
        </w:rPr>
        <w:t xml:space="preserve">           </w:t>
      </w:r>
      <w:bookmarkStart w:id="0" w:name="_GoBack"/>
      <w:bookmarkEnd w:id="0"/>
    </w:p>
    <w:p w14:paraId="4C27EA67">
      <w:pPr>
        <w:pStyle w:val="8"/>
        <w:ind w:left="3969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Об утверждении программы профилактики рисков причинения вреда (ущерба) охраняемым законом ценностям при осуществлении муниципального лесного контроля в границах сельского поселения </w:t>
      </w:r>
      <w:r>
        <w:rPr>
          <w:bCs/>
          <w:color w:val="000000"/>
          <w:sz w:val="24"/>
          <w:szCs w:val="24"/>
          <w:lang w:val="ru-RU"/>
        </w:rPr>
        <w:t>Каратовский</w:t>
      </w:r>
      <w:r>
        <w:rPr>
          <w:bCs/>
          <w:color w:val="000000"/>
          <w:sz w:val="24"/>
          <w:szCs w:val="24"/>
        </w:rPr>
        <w:t>сельсовет муниципального района Туймазинский район Республики Башкортостан на 2025 год</w:t>
      </w:r>
    </w:p>
    <w:p w14:paraId="2486B15A">
      <w:pPr>
        <w:pStyle w:val="11"/>
        <w:spacing w:after="0"/>
        <w:ind w:firstLine="720"/>
        <w:jc w:val="right"/>
      </w:pPr>
    </w:p>
    <w:p w14:paraId="170D5998">
      <w:pPr>
        <w:pStyle w:val="1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 с </w:t>
      </w:r>
      <w:r>
        <w:fldChar w:fldCharType="begin"/>
      </w:r>
      <w:r>
        <w:instrText xml:space="preserve"> HYPERLINK "https://pravo-search.minjust.ru/bigs/showDocument.html?id=CF1F5643-3AEB-4438-9333-2E47F2A9D0E7" \t "_blank" </w:instrText>
      </w:r>
      <w:r>
        <w:fldChar w:fldCharType="separate"/>
      </w:r>
      <w:r>
        <w:rPr>
          <w:rStyle w:val="31"/>
          <w:rFonts w:ascii="Times New Roman" w:hAnsi="Times New Roman" w:cs="Times New Roman"/>
          <w:sz w:val="24"/>
          <w:szCs w:val="24"/>
        </w:rPr>
        <w:t>Федеральным законом от 31 июля 2020 г. № 248-ФЗ «О государственном контроле (надзоре) и муниципальном контроле в Российской Федерации»,</w:t>
      </w:r>
      <w:r>
        <w:rPr>
          <w:rStyle w:val="31"/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 </w:t>
      </w:r>
      <w:r>
        <w:fldChar w:fldCharType="begin"/>
      </w:r>
      <w:r>
        <w:instrText xml:space="preserve"> HYPERLINK "https://pravo-search.minjust.ru/bigs/showDocument.html?id=1F3D4B1F-89FD-47D9-A957-F38073D47EE7" \t "_blank" </w:instrText>
      </w:r>
      <w:r>
        <w:fldChar w:fldCharType="separate"/>
      </w:r>
      <w:r>
        <w:rPr>
          <w:rStyle w:val="31"/>
          <w:rFonts w:ascii="Times New Roman" w:hAnsi="Times New Roman" w:cs="Times New Roman"/>
          <w:sz w:val="24"/>
          <w:szCs w:val="24"/>
        </w:rPr>
        <w:t>постановлением Правительства Российской Федерации от 25 июня 2021 г. № 990 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>
        <w:rPr>
          <w:rStyle w:val="31"/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, ПОСТАНОВЛЯЮ:</w:t>
      </w:r>
    </w:p>
    <w:p w14:paraId="3D559659">
      <w:pPr>
        <w:pStyle w:val="15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D412C41">
      <w:pPr>
        <w:pStyle w:val="8"/>
        <w:numPr>
          <w:ilvl w:val="0"/>
          <w:numId w:val="1"/>
        </w:numPr>
        <w:tabs>
          <w:tab w:val="left" w:pos="993"/>
          <w:tab w:val="left" w:pos="1276"/>
        </w:tabs>
        <w:spacing w:after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Утвердить прилагаемую программу профилактики рисков причинения вреда (ущерба) охраняемым законом ценностям при осуществлении муниципального лесного контроля в границах </w:t>
      </w:r>
      <w:r>
        <w:rPr>
          <w:bCs/>
          <w:sz w:val="24"/>
          <w:szCs w:val="24"/>
        </w:rPr>
        <w:t xml:space="preserve">сельского поселения </w:t>
      </w:r>
      <w:r>
        <w:rPr>
          <w:bCs/>
          <w:sz w:val="24"/>
          <w:szCs w:val="24"/>
          <w:lang w:val="ru-RU"/>
        </w:rPr>
        <w:t>Каратовский</w:t>
      </w:r>
      <w:r>
        <w:rPr>
          <w:bCs/>
          <w:sz w:val="24"/>
          <w:szCs w:val="24"/>
        </w:rPr>
        <w:t>сельсовет муниципального района Туймазинский район Республики Башкортостан </w:t>
      </w:r>
      <w:r>
        <w:rPr>
          <w:sz w:val="24"/>
          <w:szCs w:val="24"/>
        </w:rPr>
        <w:t xml:space="preserve"> на 2025 год.</w:t>
      </w:r>
    </w:p>
    <w:p w14:paraId="3A596212">
      <w:pPr>
        <w:pStyle w:val="26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4"/>
          <w:lang w:bidi="ru-RU"/>
        </w:rPr>
      </w:pPr>
      <w:r>
        <w:rPr>
          <w:sz w:val="24"/>
        </w:rPr>
        <w:t xml:space="preserve">Опубликовать настоящее постановление на официальном сайте сельского поселения </w:t>
      </w:r>
      <w:r>
        <w:rPr>
          <w:sz w:val="24"/>
          <w:lang w:val="ru-RU"/>
        </w:rPr>
        <w:t>Каратовский</w:t>
      </w:r>
      <w:r>
        <w:rPr>
          <w:sz w:val="24"/>
        </w:rPr>
        <w:t>сельсовет муниципального района Туймазинский район Республики Башкортостан</w:t>
      </w:r>
      <w:r>
        <w:rPr>
          <w:sz w:val="24"/>
          <w:lang w:bidi="ru-RU"/>
        </w:rPr>
        <w:t>.</w:t>
      </w:r>
    </w:p>
    <w:p w14:paraId="72EFB155">
      <w:pPr>
        <w:pStyle w:val="26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4"/>
        </w:rPr>
      </w:pPr>
      <w:r>
        <w:rPr>
          <w:sz w:val="24"/>
        </w:rPr>
        <w:t xml:space="preserve">Настоящее постановление вступает в силу со дня его подписания. </w:t>
      </w:r>
    </w:p>
    <w:p w14:paraId="29EEEAD8">
      <w:pPr>
        <w:pStyle w:val="26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4"/>
          <w:lang w:bidi="ru-RU"/>
        </w:rPr>
      </w:pPr>
      <w:r>
        <w:rPr>
          <w:sz w:val="24"/>
        </w:rPr>
        <w:t>Контроль за исполнением настоящего постановления оставляю за собой.</w:t>
      </w:r>
    </w:p>
    <w:p w14:paraId="71EE58FD">
      <w:pPr>
        <w:pStyle w:val="11"/>
        <w:spacing w:after="0"/>
        <w:ind w:firstLine="709"/>
        <w:jc w:val="both"/>
        <w:rPr>
          <w:color w:val="000000"/>
        </w:rPr>
      </w:pPr>
    </w:p>
    <w:p w14:paraId="6C24E2F3">
      <w:pPr>
        <w:ind w:firstLine="567"/>
        <w:jc w:val="both"/>
        <w:rPr>
          <w:sz w:val="24"/>
        </w:rPr>
      </w:pPr>
      <w:r>
        <w:rPr>
          <w:sz w:val="24"/>
        </w:rPr>
        <w:t> </w:t>
      </w:r>
    </w:p>
    <w:p w14:paraId="3DC8D7BF">
      <w:pPr>
        <w:pStyle w:val="9"/>
        <w:ind w:left="567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Глава сельского поселения</w:t>
      </w:r>
    </w:p>
    <w:p w14:paraId="66CDC933">
      <w:pPr>
        <w:pStyle w:val="9"/>
        <w:tabs>
          <w:tab w:val="left" w:pos="7665"/>
          <w:tab w:val="clear" w:pos="9355"/>
        </w:tabs>
        <w:ind w:left="567"/>
        <w:rPr>
          <w:sz w:val="24"/>
        </w:rPr>
      </w:pPr>
      <w:r>
        <w:rPr>
          <w:sz w:val="24"/>
          <w:lang w:val="ru-RU"/>
        </w:rPr>
        <w:t>Каратовский</w:t>
      </w:r>
      <w:r>
        <w:rPr>
          <w:sz w:val="24"/>
        </w:rPr>
        <w:t xml:space="preserve">      сельсовет       </w:t>
      </w:r>
    </w:p>
    <w:p w14:paraId="65AD8D4B">
      <w:pPr>
        <w:pStyle w:val="9"/>
        <w:tabs>
          <w:tab w:val="left" w:pos="7665"/>
          <w:tab w:val="clear" w:pos="9355"/>
        </w:tabs>
        <w:ind w:left="567"/>
        <w:rPr>
          <w:sz w:val="24"/>
        </w:rPr>
      </w:pPr>
      <w:r>
        <w:rPr>
          <w:sz w:val="24"/>
        </w:rPr>
        <w:t xml:space="preserve">муниципального      района    </w:t>
      </w:r>
    </w:p>
    <w:p w14:paraId="3D3285DE">
      <w:pPr>
        <w:pStyle w:val="9"/>
        <w:tabs>
          <w:tab w:val="left" w:pos="7665"/>
          <w:tab w:val="clear" w:pos="9355"/>
        </w:tabs>
        <w:ind w:left="567"/>
        <w:rPr>
          <w:sz w:val="24"/>
        </w:rPr>
      </w:pPr>
      <w:r>
        <w:rPr>
          <w:sz w:val="24"/>
        </w:rPr>
        <w:t>Туймазинский           район</w:t>
      </w:r>
    </w:p>
    <w:p w14:paraId="6AC4CE59">
      <w:pPr>
        <w:pStyle w:val="9"/>
        <w:tabs>
          <w:tab w:val="left" w:pos="7665"/>
          <w:tab w:val="clear" w:pos="9355"/>
        </w:tabs>
        <w:ind w:left="567"/>
        <w:rPr>
          <w:sz w:val="24"/>
        </w:rPr>
        <w:sectPr>
          <w:pgSz w:w="11906" w:h="16838"/>
          <w:pgMar w:top="238" w:right="851" w:bottom="1134" w:left="1560" w:header="709" w:footer="709" w:gutter="0"/>
          <w:cols w:space="708" w:num="1"/>
          <w:docGrid w:linePitch="381" w:charSpace="0"/>
        </w:sectPr>
      </w:pPr>
      <w:r>
        <w:rPr>
          <w:sz w:val="24"/>
        </w:rPr>
        <w:t>Республики  Башкортостан                                           Р.Р.Рафиков</w:t>
      </w:r>
    </w:p>
    <w:p w14:paraId="65A76081">
      <w:pPr>
        <w:pStyle w:val="9"/>
        <w:tabs>
          <w:tab w:val="left" w:pos="7665"/>
          <w:tab w:val="clear" w:pos="9355"/>
        </w:tabs>
        <w:ind w:left="567"/>
        <w:rPr>
          <w:color w:val="000000"/>
          <w:szCs w:val="28"/>
        </w:rPr>
      </w:pPr>
    </w:p>
    <w:p w14:paraId="20472F40">
      <w:pPr>
        <w:pStyle w:val="9"/>
        <w:tabs>
          <w:tab w:val="left" w:pos="7665"/>
          <w:tab w:val="clear" w:pos="9355"/>
        </w:tabs>
        <w:ind w:left="567"/>
        <w:rPr>
          <w:color w:val="000000"/>
          <w:szCs w:val="28"/>
        </w:rPr>
      </w:pPr>
    </w:p>
    <w:p w14:paraId="75734BBA">
      <w:pPr>
        <w:ind w:left="5103"/>
        <w:rPr>
          <w:sz w:val="20"/>
          <w:szCs w:val="20"/>
        </w:rPr>
      </w:pPr>
      <w:r>
        <w:rPr>
          <w:sz w:val="20"/>
          <w:szCs w:val="20"/>
        </w:rPr>
        <w:t>Приложение</w:t>
      </w:r>
    </w:p>
    <w:p w14:paraId="6C81D458">
      <w:pPr>
        <w:ind w:left="5103"/>
        <w:rPr>
          <w:sz w:val="20"/>
          <w:szCs w:val="20"/>
        </w:rPr>
      </w:pPr>
      <w:r>
        <w:rPr>
          <w:sz w:val="20"/>
          <w:szCs w:val="20"/>
        </w:rPr>
        <w:t xml:space="preserve">Утвержден постановлением Администрации сельского поселения </w:t>
      </w:r>
      <w:r>
        <w:rPr>
          <w:sz w:val="20"/>
          <w:szCs w:val="20"/>
          <w:lang w:val="ru-RU"/>
        </w:rPr>
        <w:t>Каратовский</w:t>
      </w:r>
      <w:r>
        <w:rPr>
          <w:sz w:val="20"/>
          <w:szCs w:val="20"/>
        </w:rPr>
        <w:t>сельсовет муниципального района Туймазинский  район Республики Башкортостан</w:t>
      </w:r>
    </w:p>
    <w:p w14:paraId="2ECCF17C">
      <w:pPr>
        <w:ind w:left="5103"/>
        <w:rPr>
          <w:sz w:val="20"/>
          <w:szCs w:val="20"/>
        </w:rPr>
      </w:pPr>
      <w:r>
        <w:rPr>
          <w:sz w:val="20"/>
          <w:szCs w:val="20"/>
        </w:rPr>
        <w:t>от «____» ___________ 2024 года № ______</w:t>
      </w:r>
    </w:p>
    <w:p w14:paraId="05BE65A7">
      <w:pPr>
        <w:rPr>
          <w:sz w:val="20"/>
          <w:szCs w:val="20"/>
        </w:rPr>
      </w:pPr>
    </w:p>
    <w:p w14:paraId="15CAF708">
      <w:pPr>
        <w:rPr>
          <w:sz w:val="20"/>
          <w:szCs w:val="20"/>
        </w:rPr>
      </w:pPr>
    </w:p>
    <w:p w14:paraId="4AA27F6B">
      <w:pPr>
        <w:jc w:val="center"/>
        <w:rPr>
          <w:color w:val="000000"/>
          <w:sz w:val="24"/>
        </w:rPr>
      </w:pPr>
      <w:r>
        <w:rPr>
          <w:bCs/>
          <w:color w:val="000000"/>
          <w:sz w:val="24"/>
        </w:rPr>
        <w:t>ПРОГРАММА</w:t>
      </w:r>
    </w:p>
    <w:p w14:paraId="74F73F8C">
      <w:pPr>
        <w:ind w:firstLine="567"/>
        <w:jc w:val="center"/>
        <w:rPr>
          <w:sz w:val="24"/>
        </w:rPr>
      </w:pPr>
      <w:r>
        <w:rPr>
          <w:sz w:val="24"/>
        </w:rPr>
        <w:t>профилактики рисков причинения вреда (ущерба) охраняемым законом ценностям при осуществлении муниципального лесного контроля в границах </w:t>
      </w:r>
      <w:r>
        <w:rPr>
          <w:bCs/>
          <w:sz w:val="24"/>
        </w:rPr>
        <w:t xml:space="preserve">сельского поселения </w:t>
      </w:r>
      <w:r>
        <w:rPr>
          <w:bCs/>
          <w:sz w:val="24"/>
          <w:lang w:val="ru-RU"/>
        </w:rPr>
        <w:t>Каратовский</w:t>
      </w:r>
      <w:r>
        <w:rPr>
          <w:bCs/>
          <w:sz w:val="24"/>
        </w:rPr>
        <w:t>сельсовет муниципального района Туймазинский район Республики Башкортостан </w:t>
      </w:r>
      <w:r>
        <w:rPr>
          <w:sz w:val="24"/>
        </w:rPr>
        <w:t xml:space="preserve"> на 2025 год</w:t>
      </w:r>
    </w:p>
    <w:p w14:paraId="35ED3A46">
      <w:pPr>
        <w:ind w:firstLine="567"/>
        <w:jc w:val="center"/>
        <w:rPr>
          <w:sz w:val="24"/>
        </w:rPr>
      </w:pPr>
    </w:p>
    <w:p w14:paraId="477FD60A">
      <w:pPr>
        <w:pStyle w:val="26"/>
        <w:numPr>
          <w:ilvl w:val="0"/>
          <w:numId w:val="2"/>
        </w:numPr>
        <w:jc w:val="center"/>
        <w:rPr>
          <w:color w:val="000000"/>
          <w:sz w:val="24"/>
        </w:rPr>
      </w:pPr>
      <w:r>
        <w:rPr>
          <w:sz w:val="24"/>
        </w:rPr>
        <w:t>ОБЩИЕ ПОЛОЖЕНИЯ</w:t>
      </w:r>
    </w:p>
    <w:p w14:paraId="7509F9B9">
      <w:pPr>
        <w:ind w:firstLine="567"/>
        <w:jc w:val="both"/>
        <w:rPr>
          <w:color w:val="000000"/>
          <w:sz w:val="24"/>
        </w:rPr>
      </w:pPr>
      <w:r>
        <w:rPr>
          <w:sz w:val="24"/>
        </w:rPr>
        <w:t>1.1. Настоящая Программа разработана в соответствии с </w:t>
      </w:r>
      <w:r>
        <w:fldChar w:fldCharType="begin"/>
      </w:r>
      <w:r>
        <w:instrText xml:space="preserve"> HYPERLINK "https://pravo-search.minjust.ru/bigs/showDocument.html?id=CF1F5643-3AEB-4438-9333-2E47F2A9D0E7" \t "_blank" </w:instrText>
      </w:r>
      <w:r>
        <w:fldChar w:fldCharType="separate"/>
      </w:r>
      <w:r>
        <w:rPr>
          <w:sz w:val="24"/>
        </w:rPr>
        <w:t>Федеральным законом от 31 июля 2020 г. № 248-ФЗ «О государственном контроле (надзоре) и муниципальном контроле в Российской Федерации»,</w:t>
      </w:r>
      <w:r>
        <w:rPr>
          <w:sz w:val="24"/>
        </w:rPr>
        <w:fldChar w:fldCharType="end"/>
      </w:r>
      <w:r>
        <w:rPr>
          <w:sz w:val="24"/>
        </w:rPr>
        <w:t> </w:t>
      </w:r>
      <w:r>
        <w:fldChar w:fldCharType="begin"/>
      </w:r>
      <w:r>
        <w:instrText xml:space="preserve"> HYPERLINK "https://pravo-search.minjust.ru/bigs/showDocument.html?id=1F3D4B1F-89FD-47D9-A957-F38073D47EE7" \t "_blank" </w:instrText>
      </w:r>
      <w:r>
        <w:fldChar w:fldCharType="separate"/>
      </w:r>
      <w:r>
        <w:rPr>
          <w:sz w:val="24"/>
        </w:rPr>
        <w:t>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 профилактике рисков причинения вреда (ущерба) охраняемым законом ценностям</w:t>
      </w:r>
      <w:r>
        <w:rPr>
          <w:sz w:val="24"/>
        </w:rPr>
        <w:fldChar w:fldCharType="end"/>
      </w:r>
      <w:r>
        <w:rPr>
          <w:sz w:val="24"/>
        </w:rPr>
        <w:t> при осуществлении муниципального лесного контроля в границах </w:t>
      </w:r>
      <w:r>
        <w:rPr>
          <w:bCs/>
          <w:sz w:val="24"/>
        </w:rPr>
        <w:t xml:space="preserve">сельского поселения </w:t>
      </w:r>
      <w:r>
        <w:rPr>
          <w:bCs/>
          <w:sz w:val="24"/>
          <w:lang w:val="ru-RU"/>
        </w:rPr>
        <w:t>Каратовский</w:t>
      </w:r>
      <w:r>
        <w:rPr>
          <w:bCs/>
          <w:sz w:val="24"/>
        </w:rPr>
        <w:t>сельсовет муниципального района Туймазинский район Республики Башкортостан</w:t>
      </w:r>
      <w:r>
        <w:rPr>
          <w:color w:val="000000"/>
          <w:sz w:val="24"/>
        </w:rPr>
        <w:t xml:space="preserve"> (далее – Программа профилактики).</w:t>
      </w:r>
    </w:p>
    <w:p w14:paraId="31DBE199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1.2. Настоящая Программа разработана и подлежит исполнению Администрацией сельского поселения </w:t>
      </w:r>
      <w:r>
        <w:rPr>
          <w:color w:val="000000"/>
          <w:sz w:val="24"/>
          <w:lang w:val="ru-RU"/>
        </w:rPr>
        <w:t>Каратовский</w:t>
      </w:r>
      <w:r>
        <w:rPr>
          <w:color w:val="000000"/>
          <w:sz w:val="24"/>
        </w:rPr>
        <w:t>сельсовет муниципального района Туймазинский район Республики Башкортостан  (далее по тексту – администрация).</w:t>
      </w:r>
    </w:p>
    <w:p w14:paraId="58435FB1">
      <w:pPr>
        <w:ind w:firstLine="567"/>
        <w:jc w:val="both"/>
        <w:rPr>
          <w:color w:val="000000"/>
          <w:sz w:val="24"/>
        </w:rPr>
      </w:pPr>
    </w:p>
    <w:p w14:paraId="55CE8A73">
      <w:pPr>
        <w:ind w:firstLine="567"/>
        <w:jc w:val="both"/>
        <w:rPr>
          <w:color w:val="000000"/>
          <w:sz w:val="24"/>
        </w:rPr>
      </w:pPr>
    </w:p>
    <w:p w14:paraId="2DC4CF2D">
      <w:pPr>
        <w:pStyle w:val="26"/>
        <w:numPr>
          <w:ilvl w:val="0"/>
          <w:numId w:val="2"/>
        </w:numPr>
        <w:ind w:left="142" w:firstLine="425"/>
        <w:jc w:val="center"/>
        <w:rPr>
          <w:bCs/>
          <w:color w:val="000000"/>
          <w:sz w:val="24"/>
        </w:rPr>
      </w:pPr>
      <w:r>
        <w:rPr>
          <w:bCs/>
          <w:color w:val="000000"/>
          <w:sz w:val="24"/>
        </w:rPr>
        <w:t>АНАЛИЗ ТЕКУЩЕГО СОСТОЯНИЯ ОСУЩЕСТВЛЕНИЯ МУНИЦИПАЛЬНОГО ЛЕСНОГО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14:paraId="5B95648A">
      <w:pPr>
        <w:pStyle w:val="26"/>
        <w:numPr>
          <w:ilvl w:val="1"/>
          <w:numId w:val="2"/>
        </w:numPr>
        <w:ind w:left="142" w:firstLine="425"/>
        <w:jc w:val="both"/>
        <w:rPr>
          <w:color w:val="000000"/>
          <w:sz w:val="24"/>
        </w:rPr>
      </w:pPr>
      <w:r>
        <w:rPr>
          <w:sz w:val="24"/>
        </w:rPr>
        <w:t xml:space="preserve">Согласно пункту 1.10 решения Совета сельского поселения </w:t>
      </w:r>
      <w:r>
        <w:rPr>
          <w:sz w:val="24"/>
          <w:lang w:val="ru-RU"/>
        </w:rPr>
        <w:t>Каратовский</w:t>
      </w:r>
      <w:r>
        <w:rPr>
          <w:sz w:val="24"/>
        </w:rPr>
        <w:t>сельсовет муниципального района Туймазинский район Республики Башкортостан №203 от 12.08.2022г. «</w:t>
      </w:r>
      <w:r>
        <w:rPr>
          <w:bCs/>
          <w:color w:val="000000"/>
          <w:sz w:val="24"/>
        </w:rPr>
        <w:t xml:space="preserve">Об утверждении Положения о муниципальном лесном контроле на территории сельского поселения </w:t>
      </w:r>
      <w:r>
        <w:rPr>
          <w:bCs/>
          <w:color w:val="000000"/>
          <w:sz w:val="24"/>
          <w:lang w:val="ru-RU"/>
        </w:rPr>
        <w:t>Каратовский</w:t>
      </w:r>
      <w:r>
        <w:rPr>
          <w:bCs/>
          <w:color w:val="000000"/>
          <w:sz w:val="24"/>
        </w:rPr>
        <w:t>сельсовет муниципального района Туймазинский район Республики Башкортостан» м</w:t>
      </w:r>
      <w:r>
        <w:rPr>
          <w:sz w:val="24"/>
        </w:rPr>
        <w:t xml:space="preserve">униципальный лесной контроль осуществляется без проведения плановых контрольных (надзорных) мероприятий в соответствии с частью 2 статьи 61 </w:t>
      </w:r>
      <w:r>
        <w:fldChar w:fldCharType="begin"/>
      </w:r>
      <w:r>
        <w:instrText xml:space="preserve"> HYPERLINK "https://docs.cntd.ru/document/565415215" \l "64U0IK" </w:instrText>
      </w:r>
      <w:r>
        <w:fldChar w:fldCharType="separate"/>
      </w:r>
      <w:r>
        <w:rPr>
          <w:sz w:val="24"/>
        </w:rPr>
        <w:t>Федерального закона № 248-ФЗ</w:t>
      </w:r>
      <w:r>
        <w:rPr>
          <w:sz w:val="24"/>
        </w:rPr>
        <w:fldChar w:fldCharType="end"/>
      </w:r>
      <w:r>
        <w:rPr>
          <w:sz w:val="24"/>
        </w:rPr>
        <w:t>». Таким образом е</w:t>
      </w:r>
      <w:r>
        <w:rPr>
          <w:color w:val="000000"/>
          <w:sz w:val="24"/>
        </w:rPr>
        <w:t xml:space="preserve">жегодный план проведения плановых проверок юридических лиц и индивидуальных предпринимателей на 2024 год не утверждался. Внеплановые проверки не проводились. </w:t>
      </w:r>
    </w:p>
    <w:p w14:paraId="786E4038">
      <w:pPr>
        <w:ind w:left="142" w:firstLine="425"/>
        <w:jc w:val="both"/>
        <w:rPr>
          <w:color w:val="000000"/>
          <w:sz w:val="24"/>
        </w:rPr>
      </w:pPr>
      <w:r>
        <w:rPr>
          <w:color w:val="000000"/>
          <w:sz w:val="24"/>
        </w:rPr>
        <w:t>Случаи причинения контролируемыми лицами вреда (ущерба) охраняемым законом ценностям, а также случаи возникновения чрезвычайных ситуаций природного и техногенного характера не установлены.</w:t>
      </w:r>
    </w:p>
    <w:p w14:paraId="02D2107B">
      <w:pPr>
        <w:pStyle w:val="26"/>
        <w:numPr>
          <w:ilvl w:val="1"/>
          <w:numId w:val="2"/>
        </w:numPr>
        <w:ind w:left="142" w:firstLine="425"/>
        <w:jc w:val="both"/>
        <w:rPr>
          <w:color w:val="000000"/>
          <w:sz w:val="24"/>
        </w:rPr>
      </w:pPr>
      <w:r>
        <w:rPr>
          <w:color w:val="000000"/>
          <w:sz w:val="24"/>
        </w:rPr>
        <w:t>В рамках профилактики рисков причинения вреда (ущерба) охраняемым законом ценностям администрацией в 2024 году осуществлялись следующие мероприятия:</w:t>
      </w:r>
    </w:p>
    <w:p w14:paraId="1071DB80">
      <w:pPr>
        <w:pStyle w:val="26"/>
        <w:numPr>
          <w:ilvl w:val="0"/>
          <w:numId w:val="3"/>
        </w:numPr>
        <w:ind w:left="142" w:firstLine="425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размещение на официальном сайте администрации сельского поселения </w:t>
      </w:r>
      <w:r>
        <w:rPr>
          <w:color w:val="000000"/>
          <w:sz w:val="24"/>
          <w:lang w:val="ru-RU"/>
        </w:rPr>
        <w:t>Каратовский</w:t>
      </w:r>
      <w:r>
        <w:rPr>
          <w:color w:val="000000"/>
          <w:sz w:val="24"/>
        </w:rPr>
        <w:t>сельсовет муниципального района Туймазинский район Республики Башкортостан в информационно-телекоммуникационной сети «Интернет» (далее– официальный сайт)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контроля, а также текстов соответствующих нормативных правовых актов;</w:t>
      </w:r>
    </w:p>
    <w:p w14:paraId="21993119">
      <w:pPr>
        <w:pStyle w:val="26"/>
        <w:numPr>
          <w:ilvl w:val="0"/>
          <w:numId w:val="3"/>
        </w:numPr>
        <w:ind w:left="0"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консультирование в устной форме уполномоченным лицом.</w:t>
      </w:r>
    </w:p>
    <w:p w14:paraId="3A4C1ACE">
      <w:pPr>
        <w:ind w:left="567"/>
        <w:jc w:val="both"/>
        <w:rPr>
          <w:color w:val="000000"/>
          <w:sz w:val="24"/>
        </w:rPr>
      </w:pPr>
    </w:p>
    <w:p w14:paraId="3D83D5C6">
      <w:pPr>
        <w:ind w:firstLine="567"/>
        <w:jc w:val="both"/>
        <w:rPr>
          <w:color w:val="000000"/>
          <w:sz w:val="24"/>
        </w:rPr>
      </w:pPr>
    </w:p>
    <w:p w14:paraId="5A7DF2F7">
      <w:pPr>
        <w:pStyle w:val="26"/>
        <w:numPr>
          <w:ilvl w:val="0"/>
          <w:numId w:val="2"/>
        </w:numPr>
        <w:jc w:val="center"/>
        <w:rPr>
          <w:bCs/>
          <w:color w:val="000000"/>
          <w:sz w:val="24"/>
        </w:rPr>
      </w:pPr>
      <w:r>
        <w:rPr>
          <w:bCs/>
          <w:color w:val="000000"/>
          <w:sz w:val="24"/>
        </w:rPr>
        <w:t>ЦЕЛИ И ЗАДАЧИ РЕАЛИЗАЦИИ ПРОГРАММЫ ПРОФИЛАКТИКИ</w:t>
      </w:r>
    </w:p>
    <w:p w14:paraId="5A9A058A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3.1.  Профилактика рисков причинения вреда (ущерба) охраняемым законом ценностям направлена на достижение следующих основных целей:</w:t>
      </w:r>
    </w:p>
    <w:p w14:paraId="60A8BA96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1) стимулирование добросовестного соблюдения обязательных требований всеми контролируемыми лицами;</w:t>
      </w:r>
    </w:p>
    <w:p w14:paraId="5F2AC4E8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14:paraId="1D14803D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14:paraId="2D22F485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3.2.  Задачами профилактической работы являются:</w:t>
      </w:r>
    </w:p>
    <w:p w14:paraId="338FAA53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1) укрепление системы профилактики нарушений обязательных требований;</w:t>
      </w:r>
    </w:p>
    <w:p w14:paraId="0C56AA5B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2)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14:paraId="0178C62E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3) повышение правосознания и правовой культуры юридических лиц, индивидуальных предпринимателей и граждан.</w:t>
      </w:r>
    </w:p>
    <w:p w14:paraId="7F9CF09A">
      <w:pPr>
        <w:ind w:firstLine="567"/>
        <w:jc w:val="both"/>
        <w:rPr>
          <w:color w:val="000000"/>
          <w:sz w:val="24"/>
        </w:rPr>
      </w:pPr>
    </w:p>
    <w:p w14:paraId="0069FB58">
      <w:pPr>
        <w:pStyle w:val="26"/>
        <w:numPr>
          <w:ilvl w:val="0"/>
          <w:numId w:val="2"/>
        </w:numPr>
        <w:jc w:val="center"/>
        <w:rPr>
          <w:bCs/>
          <w:color w:val="000000"/>
          <w:sz w:val="24"/>
        </w:rPr>
      </w:pPr>
      <w:r>
        <w:rPr>
          <w:bCs/>
          <w:color w:val="000000"/>
          <w:sz w:val="24"/>
        </w:rPr>
        <w:t>ПЕРЕЧЕНЬ ПРОФИЛАКТИЧЕСКИХ МЕРОПРИЯТИЙ, СРОКИ (ПЕРИОДИЧНОСТЬ) ИХ ПРОВЕДЕНИЯ</w:t>
      </w:r>
    </w:p>
    <w:tbl>
      <w:tblPr>
        <w:tblStyle w:val="4"/>
        <w:tblW w:w="949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0"/>
        <w:gridCol w:w="4819"/>
        <w:gridCol w:w="1843"/>
        <w:gridCol w:w="2268"/>
      </w:tblGrid>
      <w:tr w14:paraId="41A54A92">
        <w:tc>
          <w:tcPr>
            <w:tcW w:w="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B7AD6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№ п/п</w:t>
            </w:r>
          </w:p>
        </w:tc>
        <w:tc>
          <w:tcPr>
            <w:tcW w:w="481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A0572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Наименование профилактического мероприятия</w:t>
            </w: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EB089D0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Сроки (периодичность) их проведения</w:t>
            </w:r>
          </w:p>
        </w:tc>
        <w:tc>
          <w:tcPr>
            <w:tcW w:w="226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33BDD">
            <w:pPr>
              <w:jc w:val="center"/>
              <w:rPr>
                <w:sz w:val="24"/>
              </w:rPr>
            </w:pPr>
            <w:r>
              <w:rPr>
                <w:bCs/>
                <w:color w:val="000000"/>
                <w:sz w:val="24"/>
              </w:rPr>
              <w:t>Ответственный исполнитель</w:t>
            </w:r>
          </w:p>
        </w:tc>
      </w:tr>
      <w:tr w14:paraId="7680DF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6DFC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81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48BA4">
            <w:pPr>
              <w:jc w:val="both"/>
              <w:rPr>
                <w:sz w:val="24"/>
              </w:rPr>
            </w:pPr>
            <w:r>
              <w:rPr>
                <w:bCs/>
                <w:sz w:val="24"/>
              </w:rPr>
              <w:t>Информирование</w:t>
            </w:r>
          </w:p>
          <w:p w14:paraId="65A96849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Информирование осуществляется по вопросам соблюдения обязательных требований посредством размещения соответствующих сведений на официальном интернет-портале сельского поселения </w:t>
            </w:r>
            <w:r>
              <w:rPr>
                <w:sz w:val="24"/>
                <w:lang w:val="ru-RU"/>
              </w:rPr>
              <w:t>Каратовский</w:t>
            </w:r>
            <w:r>
              <w:rPr>
                <w:sz w:val="24"/>
              </w:rPr>
              <w:t>сельсовет в информационно-телекоммуникационной сети «Интернет»</w:t>
            </w: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243594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226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A09BD">
            <w:pPr>
              <w:pStyle w:val="11"/>
              <w:spacing w:after="0"/>
              <w:jc w:val="center"/>
            </w:pPr>
            <w:r>
              <w:t>Специалист администрации, к должностным обязанностям которого относится осуществление муниципального лесного контроля</w:t>
            </w:r>
          </w:p>
        </w:tc>
      </w:tr>
      <w:tr w14:paraId="412AEC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6" w:hRule="atLeast"/>
        </w:trPr>
        <w:tc>
          <w:tcPr>
            <w:tcW w:w="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3F4AD">
            <w:pPr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81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41FB7">
            <w:pPr>
              <w:jc w:val="both"/>
              <w:rPr>
                <w:sz w:val="24"/>
              </w:rPr>
            </w:pPr>
            <w:r>
              <w:rPr>
                <w:bCs/>
                <w:sz w:val="24"/>
              </w:rPr>
              <w:t>Консультирование</w:t>
            </w:r>
          </w:p>
          <w:p w14:paraId="3997F9FB">
            <w:pPr>
              <w:jc w:val="both"/>
              <w:rPr>
                <w:sz w:val="24"/>
              </w:rPr>
            </w:pPr>
            <w:r>
              <w:rPr>
                <w:sz w:val="24"/>
              </w:rPr>
              <w:t>Консультирование осуществляется в устной или письменной форме по следующим вопросам:</w:t>
            </w:r>
          </w:p>
          <w:p w14:paraId="63F99F79">
            <w:pPr>
              <w:pStyle w:val="11"/>
              <w:spacing w:after="0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а) организация и осуществление муниципального контроля;</w:t>
            </w:r>
          </w:p>
          <w:p w14:paraId="5D753E0E">
            <w:pPr>
              <w:pStyle w:val="11"/>
              <w:spacing w:after="0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б) порядок осуществления контрольных мероприятий, установленных Положением;</w:t>
            </w:r>
          </w:p>
          <w:p w14:paraId="20C544AE">
            <w:pPr>
              <w:pStyle w:val="11"/>
              <w:spacing w:after="0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в) порядок обжалования действий (бездействия) уполномоченного лица;</w:t>
            </w:r>
          </w:p>
          <w:p w14:paraId="21B6AF84">
            <w:pPr>
              <w:pStyle w:val="11"/>
              <w:spacing w:after="0"/>
              <w:ind w:firstLine="567"/>
              <w:jc w:val="both"/>
            </w:pPr>
            <w:r>
              <w:rPr>
                <w:color w:val="000000"/>
              </w:rPr>
              <w:t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уполномоченным лицом отдела по муниципальному контролю в рамках контрольных мероприятий.</w:t>
            </w: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4A18EDC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течение года (постоянно), в том числе по обращениям контролируемых лиц и их представителей</w:t>
            </w:r>
          </w:p>
        </w:tc>
        <w:tc>
          <w:tcPr>
            <w:tcW w:w="226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94342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Специалист администрации, к должностным обязанностям которого относится осуществление муниципального лесного контроля</w:t>
            </w:r>
          </w:p>
        </w:tc>
      </w:tr>
    </w:tbl>
    <w:p w14:paraId="671869A7">
      <w:pPr>
        <w:rPr>
          <w:bCs/>
          <w:color w:val="000000"/>
          <w:sz w:val="24"/>
        </w:rPr>
      </w:pPr>
    </w:p>
    <w:p w14:paraId="08219AD7">
      <w:pPr>
        <w:pStyle w:val="26"/>
        <w:numPr>
          <w:ilvl w:val="0"/>
          <w:numId w:val="2"/>
        </w:numPr>
        <w:jc w:val="center"/>
        <w:rPr>
          <w:bCs/>
          <w:color w:val="000000"/>
          <w:sz w:val="24"/>
        </w:rPr>
      </w:pPr>
      <w:r>
        <w:rPr>
          <w:bCs/>
          <w:color w:val="000000"/>
          <w:sz w:val="24"/>
        </w:rPr>
        <w:t>ПОКАЗАТЕЛИ РЕЗУЛЬТАТИВНОСТИ И ЭФФЕКТИВНОСТИ ПРОГРАММЫ ПРОФИЛАКТИКИ</w:t>
      </w:r>
    </w:p>
    <w:tbl>
      <w:tblPr>
        <w:tblStyle w:val="4"/>
        <w:tblW w:w="9773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65"/>
        <w:gridCol w:w="7974"/>
        <w:gridCol w:w="1134"/>
      </w:tblGrid>
      <w:tr w14:paraId="2FFA22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</w:trPr>
        <w:tc>
          <w:tcPr>
            <w:tcW w:w="665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869D76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№ п/п</w:t>
            </w:r>
          </w:p>
        </w:tc>
        <w:tc>
          <w:tcPr>
            <w:tcW w:w="7974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A7BE3C5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8AAB31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Величина</w:t>
            </w:r>
          </w:p>
        </w:tc>
      </w:tr>
      <w:tr w14:paraId="194733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665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2E6748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7974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EDC073">
            <w:pPr>
              <w:ind w:right="1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Полнота информации, размещенной на официальном интернет-портале сельского поселения </w:t>
            </w:r>
            <w:r>
              <w:rPr>
                <w:sz w:val="24"/>
                <w:lang w:val="ru-RU"/>
              </w:rPr>
              <w:t>Каратовский</w:t>
            </w:r>
            <w:r>
              <w:rPr>
                <w:sz w:val="24"/>
              </w:rPr>
              <w:t>сельсовет в информационно-телекоммуникационной сети «Интернет», в средствах массовой информации, 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Федерации», (%)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58D5BD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100%</w:t>
            </w:r>
          </w:p>
        </w:tc>
      </w:tr>
      <w:tr w14:paraId="7B8576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6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C2879D7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  <w:shd w:val="clear" w:color="auto" w:fill="FFFFFF"/>
              </w:rPr>
              <w:t>2.</w:t>
            </w:r>
          </w:p>
        </w:tc>
        <w:tc>
          <w:tcPr>
            <w:tcW w:w="79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1D17EB8">
            <w:pPr>
              <w:ind w:right="159"/>
              <w:jc w:val="both"/>
              <w:rPr>
                <w:sz w:val="24"/>
              </w:rPr>
            </w:pPr>
            <w:r>
              <w:rPr>
                <w:sz w:val="24"/>
              </w:rPr>
              <w:t>Доля лиц, удовлетворённых консультированием в общем количестве лиц, обратившихся за консультированием, (%)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068A49D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100%</w:t>
            </w:r>
          </w:p>
        </w:tc>
      </w:tr>
    </w:tbl>
    <w:p w14:paraId="3A32BF7E">
      <w:pPr>
        <w:ind w:firstLine="567"/>
        <w:jc w:val="center"/>
        <w:rPr>
          <w:b/>
          <w:bCs/>
          <w:color w:val="000000"/>
          <w:sz w:val="24"/>
        </w:rPr>
      </w:pPr>
    </w:p>
    <w:p w14:paraId="56028EF5">
      <w:pPr>
        <w:ind w:firstLine="567"/>
        <w:jc w:val="center"/>
        <w:rPr>
          <w:b/>
          <w:bCs/>
          <w:color w:val="000000"/>
          <w:sz w:val="24"/>
        </w:rPr>
      </w:pPr>
    </w:p>
    <w:p w14:paraId="5ABB289A">
      <w:pPr>
        <w:ind w:left="-426"/>
        <w:jc w:val="center"/>
        <w:rPr>
          <w:color w:val="000000"/>
          <w:sz w:val="24"/>
        </w:rPr>
      </w:pPr>
    </w:p>
    <w:sectPr>
      <w:pgSz w:w="11906" w:h="16838"/>
      <w:pgMar w:top="238" w:right="851" w:bottom="1134" w:left="1560" w:header="709" w:footer="709" w:gutter="0"/>
      <w:cols w:space="708" w:num="1"/>
      <w:docGrid w:linePitch="38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 New Roman Bash">
    <w:altName w:val="Courier New"/>
    <w:panose1 w:val="00000000000000000000"/>
    <w:charset w:val="CC"/>
    <w:family w:val="roman"/>
    <w:pitch w:val="default"/>
    <w:sig w:usb0="00000000" w:usb1="00000000" w:usb2="00000000" w:usb3="00000000" w:csb0="00000004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3F31F8"/>
    <w:multiLevelType w:val="multilevel"/>
    <w:tmpl w:val="453F31F8"/>
    <w:lvl w:ilvl="0" w:tentative="0">
      <w:start w:val="1"/>
      <w:numFmt w:val="decimal"/>
      <w:lvlText w:val="%1."/>
      <w:lvlJc w:val="left"/>
      <w:pPr>
        <w:ind w:left="1429" w:hanging="360"/>
      </w:pPr>
    </w:lvl>
    <w:lvl w:ilvl="1" w:tentative="0">
      <w:start w:val="1"/>
      <w:numFmt w:val="lowerLetter"/>
      <w:lvlText w:val="%2."/>
      <w:lvlJc w:val="left"/>
      <w:pPr>
        <w:ind w:left="2149" w:hanging="360"/>
      </w:pPr>
    </w:lvl>
    <w:lvl w:ilvl="2" w:tentative="0">
      <w:start w:val="1"/>
      <w:numFmt w:val="lowerRoman"/>
      <w:lvlText w:val="%3."/>
      <w:lvlJc w:val="right"/>
      <w:pPr>
        <w:ind w:left="2869" w:hanging="180"/>
      </w:pPr>
    </w:lvl>
    <w:lvl w:ilvl="3" w:tentative="0">
      <w:start w:val="1"/>
      <w:numFmt w:val="decimal"/>
      <w:lvlText w:val="%4."/>
      <w:lvlJc w:val="left"/>
      <w:pPr>
        <w:ind w:left="3589" w:hanging="360"/>
      </w:pPr>
    </w:lvl>
    <w:lvl w:ilvl="4" w:tentative="0">
      <w:start w:val="1"/>
      <w:numFmt w:val="lowerLetter"/>
      <w:lvlText w:val="%5."/>
      <w:lvlJc w:val="left"/>
      <w:pPr>
        <w:ind w:left="4309" w:hanging="360"/>
      </w:pPr>
    </w:lvl>
    <w:lvl w:ilvl="5" w:tentative="0">
      <w:start w:val="1"/>
      <w:numFmt w:val="lowerRoman"/>
      <w:lvlText w:val="%6."/>
      <w:lvlJc w:val="right"/>
      <w:pPr>
        <w:ind w:left="5029" w:hanging="180"/>
      </w:pPr>
    </w:lvl>
    <w:lvl w:ilvl="6" w:tentative="0">
      <w:start w:val="1"/>
      <w:numFmt w:val="decimal"/>
      <w:lvlText w:val="%7."/>
      <w:lvlJc w:val="left"/>
      <w:pPr>
        <w:ind w:left="5749" w:hanging="360"/>
      </w:pPr>
    </w:lvl>
    <w:lvl w:ilvl="7" w:tentative="0">
      <w:start w:val="1"/>
      <w:numFmt w:val="lowerLetter"/>
      <w:lvlText w:val="%8."/>
      <w:lvlJc w:val="left"/>
      <w:pPr>
        <w:ind w:left="6469" w:hanging="360"/>
      </w:pPr>
    </w:lvl>
    <w:lvl w:ilvl="8" w:tentative="0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9EC62BC"/>
    <w:multiLevelType w:val="multilevel"/>
    <w:tmpl w:val="69EC62BC"/>
    <w:lvl w:ilvl="0" w:tentative="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647" w:hanging="360"/>
      </w:pPr>
    </w:lvl>
    <w:lvl w:ilvl="2" w:tentative="0">
      <w:start w:val="1"/>
      <w:numFmt w:val="lowerRoman"/>
      <w:lvlText w:val="%3."/>
      <w:lvlJc w:val="right"/>
      <w:pPr>
        <w:ind w:left="2367" w:hanging="180"/>
      </w:pPr>
    </w:lvl>
    <w:lvl w:ilvl="3" w:tentative="0">
      <w:start w:val="1"/>
      <w:numFmt w:val="decimal"/>
      <w:lvlText w:val="%4."/>
      <w:lvlJc w:val="left"/>
      <w:pPr>
        <w:ind w:left="3087" w:hanging="360"/>
      </w:pPr>
    </w:lvl>
    <w:lvl w:ilvl="4" w:tentative="0">
      <w:start w:val="1"/>
      <w:numFmt w:val="lowerLetter"/>
      <w:lvlText w:val="%5."/>
      <w:lvlJc w:val="left"/>
      <w:pPr>
        <w:ind w:left="3807" w:hanging="360"/>
      </w:pPr>
    </w:lvl>
    <w:lvl w:ilvl="5" w:tentative="0">
      <w:start w:val="1"/>
      <w:numFmt w:val="lowerRoman"/>
      <w:lvlText w:val="%6."/>
      <w:lvlJc w:val="right"/>
      <w:pPr>
        <w:ind w:left="4527" w:hanging="180"/>
      </w:pPr>
    </w:lvl>
    <w:lvl w:ilvl="6" w:tentative="0">
      <w:start w:val="1"/>
      <w:numFmt w:val="decimal"/>
      <w:lvlText w:val="%7."/>
      <w:lvlJc w:val="left"/>
      <w:pPr>
        <w:ind w:left="5247" w:hanging="360"/>
      </w:pPr>
    </w:lvl>
    <w:lvl w:ilvl="7" w:tentative="0">
      <w:start w:val="1"/>
      <w:numFmt w:val="lowerLetter"/>
      <w:lvlText w:val="%8."/>
      <w:lvlJc w:val="left"/>
      <w:pPr>
        <w:ind w:left="5967" w:hanging="360"/>
      </w:pPr>
    </w:lvl>
    <w:lvl w:ilvl="8" w:tentative="0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AB578C2"/>
    <w:multiLevelType w:val="multilevel"/>
    <w:tmpl w:val="6AB578C2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entative="0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 w:tentative="0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 w:tentative="0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 w:tentative="0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 w:tentative="0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 w:tentative="0">
      <w:start w:val="1"/>
      <w:numFmt w:val="decimal"/>
      <w:isLgl/>
      <w:lvlText w:val="%1.%2.%3.%4.%5.%6.%7."/>
      <w:lvlJc w:val="left"/>
      <w:pPr>
        <w:ind w:left="2682" w:hanging="1080"/>
      </w:pPr>
      <w:rPr>
        <w:rFonts w:hint="default"/>
      </w:rPr>
    </w:lvl>
    <w:lvl w:ilvl="7" w:tentative="0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 w:tentative="0">
      <w:start w:val="1"/>
      <w:numFmt w:val="decimal"/>
      <w:isLgl/>
      <w:lvlText w:val="%1.%2.%3.%4.%5.%6.%7.%8.%9."/>
      <w:lvlJc w:val="left"/>
      <w:pPr>
        <w:ind w:left="3456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E26"/>
    <w:rsid w:val="00015048"/>
    <w:rsid w:val="0009331E"/>
    <w:rsid w:val="0009472F"/>
    <w:rsid w:val="00097B38"/>
    <w:rsid w:val="000C3A4F"/>
    <w:rsid w:val="000C5453"/>
    <w:rsid w:val="000D5807"/>
    <w:rsid w:val="000E673D"/>
    <w:rsid w:val="000F3381"/>
    <w:rsid w:val="00100E8D"/>
    <w:rsid w:val="001210DE"/>
    <w:rsid w:val="00126E7E"/>
    <w:rsid w:val="0013184A"/>
    <w:rsid w:val="00175AB4"/>
    <w:rsid w:val="001D5594"/>
    <w:rsid w:val="001F51B2"/>
    <w:rsid w:val="0021415A"/>
    <w:rsid w:val="00222198"/>
    <w:rsid w:val="0023154B"/>
    <w:rsid w:val="00253E68"/>
    <w:rsid w:val="002965CB"/>
    <w:rsid w:val="002E1047"/>
    <w:rsid w:val="00342D04"/>
    <w:rsid w:val="0036456A"/>
    <w:rsid w:val="003829D1"/>
    <w:rsid w:val="003A4EF8"/>
    <w:rsid w:val="003B508A"/>
    <w:rsid w:val="003B6747"/>
    <w:rsid w:val="003E5F99"/>
    <w:rsid w:val="003E713C"/>
    <w:rsid w:val="004232C5"/>
    <w:rsid w:val="004460A6"/>
    <w:rsid w:val="0048687A"/>
    <w:rsid w:val="004A0C11"/>
    <w:rsid w:val="004C4B2D"/>
    <w:rsid w:val="004E4181"/>
    <w:rsid w:val="00526D30"/>
    <w:rsid w:val="00541450"/>
    <w:rsid w:val="005578A4"/>
    <w:rsid w:val="0059766C"/>
    <w:rsid w:val="005B63D7"/>
    <w:rsid w:val="005D77E6"/>
    <w:rsid w:val="005F1B6F"/>
    <w:rsid w:val="006118DB"/>
    <w:rsid w:val="00680B26"/>
    <w:rsid w:val="006861D6"/>
    <w:rsid w:val="00724322"/>
    <w:rsid w:val="007327D7"/>
    <w:rsid w:val="0075298B"/>
    <w:rsid w:val="00755E26"/>
    <w:rsid w:val="00755FD9"/>
    <w:rsid w:val="007B75C3"/>
    <w:rsid w:val="007C769D"/>
    <w:rsid w:val="007E5B0E"/>
    <w:rsid w:val="00824C38"/>
    <w:rsid w:val="0084205C"/>
    <w:rsid w:val="0087114C"/>
    <w:rsid w:val="008910EA"/>
    <w:rsid w:val="0089287E"/>
    <w:rsid w:val="008B22D1"/>
    <w:rsid w:val="00903569"/>
    <w:rsid w:val="00920327"/>
    <w:rsid w:val="00931963"/>
    <w:rsid w:val="009647C8"/>
    <w:rsid w:val="009D3D36"/>
    <w:rsid w:val="009D50C0"/>
    <w:rsid w:val="009D77FB"/>
    <w:rsid w:val="009F79B1"/>
    <w:rsid w:val="00A11AE5"/>
    <w:rsid w:val="00A24DA4"/>
    <w:rsid w:val="00A340ED"/>
    <w:rsid w:val="00A36BD0"/>
    <w:rsid w:val="00A47BDA"/>
    <w:rsid w:val="00AA6D5F"/>
    <w:rsid w:val="00AE367F"/>
    <w:rsid w:val="00B01D41"/>
    <w:rsid w:val="00B30785"/>
    <w:rsid w:val="00B71B3C"/>
    <w:rsid w:val="00BB2899"/>
    <w:rsid w:val="00BB6A3B"/>
    <w:rsid w:val="00BD7714"/>
    <w:rsid w:val="00BE60EF"/>
    <w:rsid w:val="00BF0885"/>
    <w:rsid w:val="00C4480F"/>
    <w:rsid w:val="00C46A5E"/>
    <w:rsid w:val="00C72221"/>
    <w:rsid w:val="00CB5580"/>
    <w:rsid w:val="00CD38DE"/>
    <w:rsid w:val="00D00383"/>
    <w:rsid w:val="00D07C9C"/>
    <w:rsid w:val="00D1081D"/>
    <w:rsid w:val="00D234EA"/>
    <w:rsid w:val="00D23546"/>
    <w:rsid w:val="00D5617B"/>
    <w:rsid w:val="00D865EC"/>
    <w:rsid w:val="00DD1E69"/>
    <w:rsid w:val="00DE0B6F"/>
    <w:rsid w:val="00DE6042"/>
    <w:rsid w:val="00E045DE"/>
    <w:rsid w:val="00E05958"/>
    <w:rsid w:val="00E24BA0"/>
    <w:rsid w:val="00E4099E"/>
    <w:rsid w:val="00E74005"/>
    <w:rsid w:val="00E7542F"/>
    <w:rsid w:val="00E8044C"/>
    <w:rsid w:val="00F00342"/>
    <w:rsid w:val="00F27C19"/>
    <w:rsid w:val="00F413B6"/>
    <w:rsid w:val="00F60D7A"/>
    <w:rsid w:val="00F8066A"/>
    <w:rsid w:val="00F85831"/>
    <w:rsid w:val="00FA0C8A"/>
    <w:rsid w:val="00FB118A"/>
    <w:rsid w:val="625C4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8"/>
      <w:szCs w:val="24"/>
      <w:lang w:val="ru-RU" w:eastAsia="ru-RU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unhideWhenUsed/>
    <w:qFormat/>
    <w:uiPriority w:val="99"/>
    <w:rPr>
      <w:color w:val="0000FF"/>
      <w:u w:val="single"/>
    </w:rPr>
  </w:style>
  <w:style w:type="character" w:styleId="6">
    <w:name w:val="Strong"/>
    <w:qFormat/>
    <w:uiPriority w:val="22"/>
    <w:rPr>
      <w:b/>
      <w:bCs/>
    </w:rPr>
  </w:style>
  <w:style w:type="paragraph" w:styleId="7">
    <w:name w:val="Balloon Text"/>
    <w:basedOn w:val="1"/>
    <w:semiHidden/>
    <w:qFormat/>
    <w:uiPriority w:val="0"/>
    <w:rPr>
      <w:rFonts w:ascii="Tahoma" w:hAnsi="Tahoma" w:cs="Tahoma"/>
      <w:sz w:val="16"/>
      <w:szCs w:val="16"/>
    </w:rPr>
  </w:style>
  <w:style w:type="paragraph" w:styleId="8">
    <w:name w:val="Body Text Indent 3"/>
    <w:basedOn w:val="1"/>
    <w:link w:val="30"/>
    <w:uiPriority w:val="0"/>
    <w:pPr>
      <w:spacing w:after="120"/>
      <w:ind w:left="283"/>
    </w:pPr>
    <w:rPr>
      <w:sz w:val="16"/>
      <w:szCs w:val="16"/>
    </w:rPr>
  </w:style>
  <w:style w:type="paragraph" w:styleId="9">
    <w:name w:val="header"/>
    <w:basedOn w:val="1"/>
    <w:link w:val="25"/>
    <w:uiPriority w:val="0"/>
    <w:pPr>
      <w:tabs>
        <w:tab w:val="center" w:pos="4677"/>
        <w:tab w:val="right" w:pos="9355"/>
      </w:tabs>
    </w:pPr>
  </w:style>
  <w:style w:type="paragraph" w:styleId="10">
    <w:name w:val="Body Text"/>
    <w:basedOn w:val="1"/>
    <w:link w:val="28"/>
    <w:uiPriority w:val="0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11">
    <w:name w:val="Normal (Web)"/>
    <w:basedOn w:val="1"/>
    <w:unhideWhenUsed/>
    <w:uiPriority w:val="99"/>
    <w:pPr>
      <w:spacing w:after="150"/>
    </w:pPr>
    <w:rPr>
      <w:sz w:val="24"/>
    </w:rPr>
  </w:style>
  <w:style w:type="table" w:styleId="12">
    <w:name w:val="Table Grid"/>
    <w:basedOn w:val="4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ConsNonformat"/>
    <w:qFormat/>
    <w:uiPriority w:val="0"/>
    <w:pPr>
      <w:widowControl w:val="0"/>
      <w:autoSpaceDE w:val="0"/>
      <w:autoSpaceDN w:val="0"/>
      <w:adjustRightInd w:val="0"/>
    </w:pPr>
    <w:rPr>
      <w:rFonts w:ascii="Courier New" w:hAnsi="Courier New" w:eastAsia="Times New Roman" w:cs="Courier New"/>
      <w:lang w:val="ru-RU" w:eastAsia="ru-RU" w:bidi="ar-SA"/>
    </w:rPr>
  </w:style>
  <w:style w:type="paragraph" w:customStyle="1" w:styleId="14">
    <w:name w:val="ConsCell"/>
    <w:qFormat/>
    <w:uiPriority w:val="0"/>
    <w:pPr>
      <w:widowControl w:val="0"/>
      <w:autoSpaceDE w:val="0"/>
      <w:autoSpaceDN w:val="0"/>
      <w:adjustRightInd w:val="0"/>
    </w:pPr>
    <w:rPr>
      <w:rFonts w:ascii="Arial" w:hAnsi="Arial" w:eastAsia="Times New Roman" w:cs="Arial"/>
      <w:sz w:val="24"/>
      <w:szCs w:val="24"/>
      <w:lang w:val="ru-RU" w:eastAsia="ru-RU" w:bidi="ar-SA"/>
    </w:rPr>
  </w:style>
  <w:style w:type="paragraph" w:customStyle="1" w:styleId="15">
    <w:name w:val="ConsPlusNormal"/>
    <w:uiPriority w:val="0"/>
    <w:pPr>
      <w:widowControl w:val="0"/>
      <w:autoSpaceDE w:val="0"/>
      <w:autoSpaceDN w:val="0"/>
      <w:adjustRightInd w:val="0"/>
      <w:ind w:firstLine="720"/>
    </w:pPr>
    <w:rPr>
      <w:rFonts w:ascii="Arial" w:hAnsi="Arial" w:eastAsia="Times New Roman" w:cs="Arial"/>
      <w:lang w:val="ru-RU" w:eastAsia="ru-RU" w:bidi="ar-SA"/>
    </w:rPr>
  </w:style>
  <w:style w:type="character" w:customStyle="1" w:styleId="16">
    <w:name w:val="Гиперссылка1"/>
    <w:uiPriority w:val="0"/>
  </w:style>
  <w:style w:type="paragraph" w:customStyle="1" w:styleId="17">
    <w:name w:val="consplusnormal"/>
    <w:basedOn w:val="1"/>
    <w:uiPriority w:val="0"/>
    <w:pPr>
      <w:spacing w:before="100" w:beforeAutospacing="1" w:after="100" w:afterAutospacing="1"/>
    </w:pPr>
    <w:rPr>
      <w:sz w:val="24"/>
    </w:rPr>
  </w:style>
  <w:style w:type="paragraph" w:customStyle="1" w:styleId="18">
    <w:name w:val="a1"/>
    <w:basedOn w:val="1"/>
    <w:qFormat/>
    <w:uiPriority w:val="0"/>
    <w:pPr>
      <w:spacing w:before="100" w:beforeAutospacing="1" w:after="100" w:afterAutospacing="1"/>
    </w:pPr>
    <w:rPr>
      <w:sz w:val="24"/>
    </w:rPr>
  </w:style>
  <w:style w:type="paragraph" w:customStyle="1" w:styleId="19">
    <w:name w:val="plaintext"/>
    <w:basedOn w:val="1"/>
    <w:qFormat/>
    <w:uiPriority w:val="0"/>
    <w:pPr>
      <w:spacing w:before="100" w:beforeAutospacing="1" w:after="100" w:afterAutospacing="1"/>
    </w:pPr>
    <w:rPr>
      <w:sz w:val="24"/>
    </w:rPr>
  </w:style>
  <w:style w:type="paragraph" w:customStyle="1" w:styleId="20">
    <w:name w:val="normalweb"/>
    <w:basedOn w:val="1"/>
    <w:uiPriority w:val="0"/>
    <w:pPr>
      <w:spacing w:before="100" w:beforeAutospacing="1" w:after="100" w:afterAutospacing="1"/>
    </w:pPr>
    <w:rPr>
      <w:sz w:val="24"/>
    </w:rPr>
  </w:style>
  <w:style w:type="paragraph" w:customStyle="1" w:styleId="21">
    <w:name w:val="nospacing"/>
    <w:basedOn w:val="1"/>
    <w:qFormat/>
    <w:uiPriority w:val="0"/>
    <w:pPr>
      <w:spacing w:before="100" w:beforeAutospacing="1" w:after="100" w:afterAutospacing="1"/>
    </w:pPr>
    <w:rPr>
      <w:sz w:val="24"/>
    </w:rPr>
  </w:style>
  <w:style w:type="paragraph" w:customStyle="1" w:styleId="22">
    <w:name w:val="style8"/>
    <w:basedOn w:val="1"/>
    <w:uiPriority w:val="0"/>
    <w:pPr>
      <w:spacing w:before="100" w:beforeAutospacing="1" w:after="100" w:afterAutospacing="1"/>
    </w:pPr>
    <w:rPr>
      <w:sz w:val="24"/>
    </w:rPr>
  </w:style>
  <w:style w:type="paragraph" w:customStyle="1" w:styleId="23">
    <w:name w:val="Default"/>
    <w:qFormat/>
    <w:uiPriority w:val="0"/>
    <w:pPr>
      <w:suppressAutoHyphens/>
      <w:autoSpaceDE w:val="0"/>
    </w:pPr>
    <w:rPr>
      <w:rFonts w:ascii="Times New Roman" w:hAnsi="Times New Roman" w:eastAsia="Arial" w:cs="Times New Roman"/>
      <w:color w:val="000000"/>
      <w:sz w:val="24"/>
      <w:szCs w:val="24"/>
      <w:lang w:val="ru-RU" w:eastAsia="ar-SA" w:bidi="ar-SA"/>
    </w:rPr>
  </w:style>
  <w:style w:type="paragraph" w:customStyle="1" w:styleId="24">
    <w:name w:val="Основной текст (7)"/>
    <w:basedOn w:val="1"/>
    <w:uiPriority w:val="0"/>
    <w:pPr>
      <w:shd w:val="clear" w:color="auto" w:fill="FFFFFF"/>
      <w:suppressAutoHyphens/>
      <w:spacing w:line="274" w:lineRule="exact"/>
      <w:jc w:val="both"/>
    </w:pPr>
    <w:rPr>
      <w:sz w:val="23"/>
      <w:szCs w:val="23"/>
      <w:lang w:val="zh-CN" w:eastAsia="ar-SA"/>
    </w:rPr>
  </w:style>
  <w:style w:type="character" w:customStyle="1" w:styleId="25">
    <w:name w:val="Верхний колонтитул Знак"/>
    <w:link w:val="9"/>
    <w:qFormat/>
    <w:uiPriority w:val="0"/>
    <w:rPr>
      <w:sz w:val="28"/>
      <w:szCs w:val="24"/>
    </w:rPr>
  </w:style>
  <w:style w:type="paragraph" w:styleId="26">
    <w:name w:val="List Paragraph"/>
    <w:basedOn w:val="1"/>
    <w:qFormat/>
    <w:uiPriority w:val="34"/>
    <w:pPr>
      <w:ind w:left="720"/>
      <w:contextualSpacing/>
    </w:pPr>
  </w:style>
  <w:style w:type="character" w:customStyle="1" w:styleId="27">
    <w:name w:val="Заголовок 1 Знак"/>
    <w:link w:val="2"/>
    <w:uiPriority w:val="0"/>
    <w:rPr>
      <w:rFonts w:ascii="Times New Roman Bash" w:hAnsi="Times New Roman Bash"/>
      <w:b/>
      <w:sz w:val="22"/>
      <w:szCs w:val="24"/>
      <w:lang w:val="be-BY"/>
    </w:rPr>
  </w:style>
  <w:style w:type="character" w:customStyle="1" w:styleId="28">
    <w:name w:val="Основной текст Знак"/>
    <w:link w:val="10"/>
    <w:uiPriority w:val="0"/>
    <w:rPr>
      <w:rFonts w:ascii="Times New Roman Bash" w:hAnsi="Times New Roman Bash"/>
      <w:b/>
      <w:sz w:val="24"/>
      <w:szCs w:val="24"/>
      <w:lang w:val="be-BY"/>
    </w:rPr>
  </w:style>
  <w:style w:type="paragraph" w:customStyle="1" w:styleId="29">
    <w:name w:val="ConsTitle"/>
    <w:qFormat/>
    <w:uiPriority w:val="0"/>
    <w:pPr>
      <w:widowControl w:val="0"/>
      <w:ind w:right="19772"/>
    </w:pPr>
    <w:rPr>
      <w:rFonts w:ascii="Arial" w:hAnsi="Arial" w:eastAsia="Calibri" w:cs="Times New Roman"/>
      <w:b/>
      <w:sz w:val="16"/>
      <w:lang w:val="ru-RU" w:eastAsia="ru-RU" w:bidi="ar-SA"/>
    </w:rPr>
  </w:style>
  <w:style w:type="character" w:customStyle="1" w:styleId="30">
    <w:name w:val="Основной текст с отступом 3 Знак"/>
    <w:basedOn w:val="3"/>
    <w:link w:val="8"/>
    <w:qFormat/>
    <w:uiPriority w:val="0"/>
    <w:rPr>
      <w:sz w:val="16"/>
      <w:szCs w:val="16"/>
    </w:rPr>
  </w:style>
  <w:style w:type="character" w:customStyle="1" w:styleId="31">
    <w:name w:val="Гиперссылка2"/>
    <w:basedOn w:val="3"/>
    <w:qFormat/>
    <w:uiPriority w:val="0"/>
  </w:style>
  <w:style w:type="paragraph" w:customStyle="1" w:styleId="32">
    <w:name w:val="20"/>
    <w:basedOn w:val="1"/>
    <w:qFormat/>
    <w:uiPriority w:val="0"/>
    <w:pPr>
      <w:spacing w:before="100" w:beforeAutospacing="1" w:after="100" w:afterAutospacing="1"/>
    </w:pPr>
    <w:rPr>
      <w:sz w:val="24"/>
    </w:rPr>
  </w:style>
  <w:style w:type="character" w:customStyle="1" w:styleId="33">
    <w:name w:val="Гиперссылка3"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651A2-1315-4407-B41A-8A7F7E645A2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Госсобрание РБ</Company>
  <Pages>4</Pages>
  <Words>1311</Words>
  <Characters>7474</Characters>
  <Lines>62</Lines>
  <Paragraphs>17</Paragraphs>
  <TotalTime>0</TotalTime>
  <ScaleCrop>false</ScaleCrop>
  <LinksUpToDate>false</LinksUpToDate>
  <CharactersWithSpaces>8768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2024-09-19T09:51:00Z</dcterms:created>
  <dc:creator>Юнусов</dc:creator>
  <cp:lastModifiedBy>Пользователь</cp:lastModifiedBy>
  <cp:lastPrinted>2024-06-13T09:09:00Z</cp:lastPrinted>
  <dcterms:modified xsi:type="dcterms:W3CDTF">2024-09-30T10:38:27Z</dcterms:modified>
  <dc:title>Башќортостан Республикаўы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4E186068CE754EFBAA00CA1F2D257BA5_12</vt:lpwstr>
  </property>
</Properties>
</file>