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69F44C">
      <w:pPr>
        <w:pStyle w:val="2"/>
        <w:ind w:left="4962" w:firstLine="0"/>
        <w:rPr>
          <w:szCs w:val="28"/>
        </w:rPr>
      </w:pPr>
    </w:p>
    <w:tbl>
      <w:tblPr>
        <w:tblStyle w:val="4"/>
        <w:tblpPr w:leftFromText="180" w:rightFromText="180" w:horzAnchor="margin" w:tblpXSpec="center" w:tblpY="-230"/>
        <w:tblW w:w="1191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"/>
        <w:gridCol w:w="4699"/>
        <w:gridCol w:w="2673"/>
        <w:gridCol w:w="3970"/>
        <w:gridCol w:w="284"/>
      </w:tblGrid>
      <w:tr w14:paraId="0DBB1F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4" w:type="dxa"/>
          <w:trHeight w:val="2156" w:hRule="atLeast"/>
        </w:trPr>
        <w:tc>
          <w:tcPr>
            <w:tcW w:w="4699" w:type="dxa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5B810F6C">
            <w:pPr>
              <w:tabs>
                <w:tab w:val="left" w:pos="1560"/>
              </w:tabs>
              <w:ind w:left="-360" w:firstLine="360"/>
              <w:jc w:val="center"/>
              <w:rPr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r>
              <w:rPr>
                <w:b/>
                <w:sz w:val="18"/>
                <w:szCs w:val="18"/>
              </w:rPr>
              <w:t>Ы</w:t>
            </w:r>
          </w:p>
          <w:p w14:paraId="75F20336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r>
              <w:rPr>
                <w:b/>
                <w:sz w:val="18"/>
                <w:szCs w:val="18"/>
              </w:rPr>
              <w:t>ортостан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14:paraId="3491DE5C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14:paraId="3472FF69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r>
              <w:rPr>
                <w:b/>
                <w:sz w:val="18"/>
                <w:szCs w:val="18"/>
              </w:rPr>
              <w:t>униципаль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14:paraId="277052E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арат ауыл советы</w:t>
            </w:r>
          </w:p>
          <w:p w14:paraId="39CE6DA1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r>
              <w:rPr>
                <w:b/>
                <w:sz w:val="18"/>
                <w:szCs w:val="18"/>
              </w:rPr>
              <w:t xml:space="preserve">уыл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14:paraId="0D9C6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>
              <w:rPr>
                <w:sz w:val="18"/>
                <w:szCs w:val="18"/>
              </w:rPr>
              <w:t>Мәктәп  урамы, 26</w:t>
            </w:r>
          </w:p>
          <w:p w14:paraId="571B4F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14:paraId="7E0E8B92">
            <w:pPr>
              <w:rPr>
                <w:sz w:val="16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3780B2AD">
            <w:pPr>
              <w:jc w:val="both"/>
            </w:pPr>
            <w:r>
              <w:pict>
                <v:shape id="_x0000_i1026" o:spt="75" type="#_x0000_t75" style="height:78.95pt;width:74.25pt;" filled="f" stroked="f" coordsize="21600,21600">
                  <v:path/>
                  <v:fill on="f" focussize="0,0"/>
                  <v:stroke on="f"/>
                  <v:imagedata r:id="rId6" o:title=""/>
                  <o:lock v:ext="edit" aspectratio="t"/>
                  <w10:wrap type="none"/>
                  <w10:anchorlock/>
                </v:shape>
              </w:pic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1AD437CF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РЕСПУБЛИКА БАШКОРТОСТАН</w:t>
            </w:r>
          </w:p>
          <w:p w14:paraId="609DECE7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Совет сельского поселения</w:t>
            </w:r>
          </w:p>
          <w:p w14:paraId="79612916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Каратовский сельсовет</w:t>
            </w:r>
          </w:p>
          <w:p w14:paraId="01408BF9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муниципального района </w:t>
            </w:r>
          </w:p>
          <w:p w14:paraId="67A0BDC6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   Туймазинский район</w:t>
            </w:r>
          </w:p>
          <w:p w14:paraId="6522338F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Республики Башкортостан</w:t>
            </w:r>
          </w:p>
          <w:p w14:paraId="4BC65A18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14:paraId="0B7DD735">
            <w:pPr>
              <w:ind w:left="234" w:hanging="2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452779, Туймазинский  район, с. Каратово,</w:t>
            </w:r>
          </w:p>
          <w:p w14:paraId="409FD984">
            <w:pPr>
              <w:ind w:left="234" w:hanging="234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Школьная., 26, тел.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14:paraId="2101FE00">
            <w:pPr>
              <w:ind w:hanging="234"/>
            </w:pPr>
          </w:p>
        </w:tc>
      </w:tr>
      <w:tr w14:paraId="5EA94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84" w:type="dxa"/>
          <w:cantSplit/>
          <w:trHeight w:val="149" w:hRule="atLeast"/>
        </w:trPr>
        <w:tc>
          <w:tcPr>
            <w:tcW w:w="11626" w:type="dxa"/>
            <w:gridSpan w:val="4"/>
            <w:tcBorders>
              <w:top w:val="thinThickSmallGap" w:color="auto" w:sz="24" w:space="0"/>
              <w:left w:val="nil"/>
              <w:bottom w:val="nil"/>
              <w:right w:val="nil"/>
            </w:tcBorders>
            <w:noWrap w:val="0"/>
            <w:vAlign w:val="top"/>
          </w:tcPr>
          <w:p w14:paraId="061A64DF">
            <w:pPr>
              <w:ind w:hanging="234"/>
              <w:jc w:val="center"/>
            </w:pPr>
          </w:p>
        </w:tc>
      </w:tr>
    </w:tbl>
    <w:p w14:paraId="50CA1598">
      <w:pPr>
        <w:pStyle w:val="2"/>
        <w:ind w:left="0" w:leftChars="0" w:firstLine="700" w:firstLineChars="250"/>
        <w:rPr>
          <w:rFonts w:hint="default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Ҡ</w:t>
      </w:r>
      <w:r>
        <w:rPr>
          <w:b/>
          <w:sz w:val="28"/>
          <w:szCs w:val="28"/>
          <w:lang w:val="be-BY"/>
        </w:rPr>
        <w:t>АРАР</w:t>
      </w:r>
      <w:r>
        <w:rPr>
          <w:b/>
          <w:sz w:val="28"/>
          <w:szCs w:val="28"/>
        </w:rPr>
        <w:t xml:space="preserve">                                                                        РЕШЕНИЕ</w:t>
      </w:r>
      <w:r>
        <w:rPr>
          <w:rFonts w:hint="default"/>
          <w:b/>
          <w:sz w:val="28"/>
          <w:szCs w:val="28"/>
          <w:lang w:val="ru-RU"/>
        </w:rPr>
        <w:t xml:space="preserve"> </w:t>
      </w:r>
    </w:p>
    <w:p w14:paraId="3ACFF99A">
      <w:pPr>
        <w:rPr>
          <w:rFonts w:hint="default"/>
          <w:b/>
          <w:sz w:val="28"/>
          <w:szCs w:val="28"/>
          <w:lang w:val="ru-RU"/>
        </w:rPr>
      </w:pPr>
    </w:p>
    <w:p w14:paraId="45192440">
      <w:pPr>
        <w:pStyle w:val="2"/>
        <w:ind w:left="4962" w:firstLine="0"/>
        <w:jc w:val="left"/>
        <w:rPr>
          <w:sz w:val="24"/>
          <w:szCs w:val="24"/>
        </w:rPr>
      </w:pPr>
      <w:r>
        <w:rPr>
          <w:sz w:val="24"/>
          <w:szCs w:val="24"/>
        </w:rPr>
        <w:t>О бюджете сельского поселения Каратовский сельсовет муниципального района Туймазинский район Республики Башкортостан  на 2025 год и на плановый период 2026 и 2027 годов</w:t>
      </w:r>
    </w:p>
    <w:p w14:paraId="44805BBA">
      <w:pPr>
        <w:pStyle w:val="13"/>
        <w:jc w:val="center"/>
        <w:rPr>
          <w:sz w:val="24"/>
          <w:szCs w:val="24"/>
        </w:rPr>
      </w:pPr>
    </w:p>
    <w:p w14:paraId="01ACDF53">
      <w:pPr>
        <w:pStyle w:val="13"/>
        <w:jc w:val="center"/>
        <w:rPr>
          <w:sz w:val="24"/>
          <w:szCs w:val="24"/>
        </w:rPr>
      </w:pPr>
    </w:p>
    <w:p w14:paraId="55C518D3">
      <w:pPr>
        <w:pStyle w:val="15"/>
        <w:ind w:left="0" w:firstLine="851"/>
        <w:rPr>
          <w:sz w:val="24"/>
          <w:szCs w:val="24"/>
        </w:rPr>
      </w:pPr>
      <w:r>
        <w:rPr>
          <w:sz w:val="24"/>
          <w:szCs w:val="24"/>
        </w:rPr>
        <w:t>В соответствии со ст. 9, 153, 184.1 Бюджетного кодекса Российской Федерации Совет сельского поселения Каратовский сельсовет муниципального района Туймазинский район Республики Башкортостан РЕШИЛ:</w:t>
      </w:r>
    </w:p>
    <w:p w14:paraId="648F710E">
      <w:pPr>
        <w:pStyle w:val="13"/>
        <w:numPr>
          <w:ilvl w:val="0"/>
          <w:numId w:val="1"/>
        </w:numPr>
        <w:tabs>
          <w:tab w:val="left" w:pos="1276"/>
          <w:tab w:val="left" w:pos="1770"/>
        </w:tabs>
        <w:spacing w:line="240" w:lineRule="auto"/>
        <w:ind w:left="0" w:firstLine="851"/>
        <w:rPr>
          <w:sz w:val="24"/>
          <w:szCs w:val="24"/>
        </w:rPr>
      </w:pPr>
      <w:r>
        <w:rPr>
          <w:sz w:val="24"/>
          <w:szCs w:val="24"/>
        </w:rPr>
        <w:t>Утвердить основные характеристики бюджета сельского поселения Каратовский сельсовет муниципального района Туймазинский район Республики Башкортостан (далее - бюджет сельского поселения) на 2025 год:</w:t>
      </w:r>
    </w:p>
    <w:p w14:paraId="08CD66B8">
      <w:pPr>
        <w:tabs>
          <w:tab w:val="left" w:pos="1276"/>
          <w:tab w:val="left" w:pos="1770"/>
        </w:tabs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прогнозируемый общий объем доходов бюджета сельского поселения в сумме 5589735,0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рублей;</w:t>
      </w:r>
    </w:p>
    <w:p w14:paraId="2F2C6D06">
      <w:pPr>
        <w:pStyle w:val="13"/>
        <w:tabs>
          <w:tab w:val="left" w:pos="1276"/>
          <w:tab w:val="left" w:pos="1770"/>
        </w:tabs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общий объем расходов бюджета сельского поселения в сумме 5589735,0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 рублей;</w:t>
      </w:r>
    </w:p>
    <w:p w14:paraId="0877E4A5">
      <w:pPr>
        <w:pStyle w:val="13"/>
        <w:tabs>
          <w:tab w:val="left" w:pos="993"/>
          <w:tab w:val="left" w:pos="1276"/>
        </w:tabs>
        <w:spacing w:line="240" w:lineRule="auto"/>
        <w:ind w:firstLine="851"/>
        <w:rPr>
          <w:sz w:val="24"/>
          <w:szCs w:val="24"/>
          <w:highlight w:val="yellow"/>
        </w:rPr>
      </w:pPr>
      <w:r>
        <w:rPr>
          <w:sz w:val="24"/>
          <w:szCs w:val="24"/>
        </w:rPr>
        <w:t>дефицит бюджета сельского поселения в сумме 0,0 рублей.</w:t>
      </w:r>
      <w:r>
        <w:rPr>
          <w:sz w:val="24"/>
          <w:szCs w:val="24"/>
          <w:highlight w:val="none"/>
        </w:rPr>
        <w:t xml:space="preserve"> </w:t>
      </w:r>
    </w:p>
    <w:p w14:paraId="21FE3060">
      <w:pPr>
        <w:pStyle w:val="13"/>
        <w:tabs>
          <w:tab w:val="left" w:pos="993"/>
          <w:tab w:val="left" w:pos="1276"/>
        </w:tabs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верхний предел муниципального внутреннего долга сельского поселения на 1 января 2026 года в сумме 0,0 рублей.</w:t>
      </w:r>
    </w:p>
    <w:p w14:paraId="19D4791D">
      <w:pPr>
        <w:widowControl/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2. Утвердить основные характеристики бюджета сельского поселения на плановый период 2026 и 2027 годов:</w:t>
      </w:r>
    </w:p>
    <w:p w14:paraId="720C2C97">
      <w:pPr>
        <w:autoSpaceDE w:val="0"/>
        <w:autoSpaceDN w:val="0"/>
        <w:adjustRightInd w:val="0"/>
        <w:ind w:firstLine="851"/>
        <w:rPr>
          <w:sz w:val="24"/>
          <w:szCs w:val="24"/>
        </w:rPr>
      </w:pPr>
      <w:r>
        <w:rPr>
          <w:sz w:val="24"/>
          <w:szCs w:val="24"/>
        </w:rPr>
        <w:t>прогнозируемый общий объем доходов бюджета сельского поселения на 2026 год в сумме 5601690,0 рублей и на 2027 год в сумме 5601690,0 рублей;</w:t>
      </w:r>
    </w:p>
    <w:p w14:paraId="55C13550">
      <w:pPr>
        <w:widowControl/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общий объем расходов бюджета сельского поселения на 2026 год в сумме 5601690,0 рублей, в том числе условно утвержденные расходы в сумме 109300,0 рублей, и на 2027 год в сумме 5601690,0 рублей, в том числе условно утвержденные расходы в сумме 218500,0 рублей; </w:t>
      </w:r>
    </w:p>
    <w:p w14:paraId="5E9AE9B2">
      <w:pPr>
        <w:widowControl/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дефицит бюджета сельского поселения на 2026 год в сумме 0,0 рублей и на 2027 год в сумме 0,0 рублей.</w:t>
      </w:r>
    </w:p>
    <w:p w14:paraId="6FB27B4F">
      <w:pPr>
        <w:autoSpaceDE w:val="0"/>
        <w:autoSpaceDN w:val="0"/>
        <w:adjustRightInd w:val="0"/>
        <w:ind w:firstLine="709"/>
        <w:rPr>
          <w:sz w:val="24"/>
          <w:szCs w:val="24"/>
        </w:rPr>
      </w:pPr>
      <w:r>
        <w:rPr>
          <w:sz w:val="24"/>
          <w:szCs w:val="24"/>
        </w:rPr>
        <w:t>верхний предел муниципального внутреннего долга сельского поселения на 1 января 2027 года в сумме 0,0 рублей и на 1 января 2028 года в сумме 0,0 рублей.</w:t>
      </w:r>
    </w:p>
    <w:p w14:paraId="45913563">
      <w:pPr>
        <w:widowControl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3.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14:paraId="7B55875B">
      <w:pPr>
        <w:pStyle w:val="14"/>
        <w:ind w:firstLine="851"/>
        <w:rPr>
          <w:sz w:val="24"/>
          <w:szCs w:val="24"/>
        </w:rPr>
      </w:pPr>
      <w:r>
        <w:rPr>
          <w:sz w:val="24"/>
          <w:szCs w:val="24"/>
        </w:rPr>
        <w:t>4. Установить поступления доходов в бюджет сельского поселения на 2025 год и на плановый период 2026 и 2027 годов согласно приложению №  1 к настоящему решению</w:t>
      </w:r>
      <w:r>
        <w:rPr>
          <w:rFonts w:eastAsia="Calibri"/>
          <w:sz w:val="24"/>
          <w:szCs w:val="24"/>
        </w:rPr>
        <w:t>.</w:t>
      </w:r>
    </w:p>
    <w:p w14:paraId="1B3974F0">
      <w:pPr>
        <w:pStyle w:val="13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bCs/>
          <w:sz w:val="24"/>
          <w:szCs w:val="24"/>
        </w:rPr>
        <w:t xml:space="preserve">Казначейское обслуживание казначейских счетов, открытых </w:t>
      </w:r>
      <w:r>
        <w:rPr>
          <w:sz w:val="24"/>
          <w:szCs w:val="24"/>
        </w:rPr>
        <w:t>Администрации сельского поселения Каратовский сельсовет муниципального района Туймазинский район Республики Башкортостан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14:paraId="626E9E11">
      <w:pPr>
        <w:pStyle w:val="13"/>
        <w:spacing w:line="240" w:lineRule="auto"/>
        <w:ind w:firstLine="851"/>
        <w:rPr>
          <w:bCs/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bCs/>
          <w:sz w:val="24"/>
          <w:szCs w:val="24"/>
        </w:rPr>
        <w:t xml:space="preserve">Средства, поступающие во временное распоряжение получателей средств </w:t>
      </w:r>
      <w:r>
        <w:rPr>
          <w:sz w:val="24"/>
          <w:szCs w:val="24"/>
        </w:rPr>
        <w:t>бюджета сельского поселения</w:t>
      </w:r>
      <w:r>
        <w:rPr>
          <w:bCs/>
          <w:sz w:val="24"/>
          <w:szCs w:val="24"/>
        </w:rPr>
        <w:t xml:space="preserve">, учитываются на казначейском счете, открытом </w:t>
      </w:r>
      <w:r>
        <w:rPr>
          <w:sz w:val="24"/>
          <w:szCs w:val="24"/>
        </w:rPr>
        <w:t>Администрации сельского поселения Каратовский сельсовет муниципального района Туймазинский район Республики Башкортостан</w:t>
      </w:r>
      <w:r>
        <w:rPr>
          <w:bCs/>
          <w:sz w:val="24"/>
          <w:szCs w:val="24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>
        <w:rPr>
          <w:sz w:val="24"/>
          <w:szCs w:val="24"/>
        </w:rPr>
        <w:t>сельского поселения</w:t>
      </w:r>
      <w:r>
        <w:rPr>
          <w:bCs/>
          <w:sz w:val="24"/>
          <w:szCs w:val="24"/>
        </w:rPr>
        <w:t xml:space="preserve"> в Управлении Федерального казначейства по Республике Башкортостан.</w:t>
      </w:r>
    </w:p>
    <w:p w14:paraId="621DADFD">
      <w:pPr>
        <w:widowControl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7.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14:paraId="09DE3727">
      <w:pPr>
        <w:widowControl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2025 год и на плановый период 2026 и 2027 годов согласно приложению № 2 к настоящему решению;</w:t>
      </w:r>
    </w:p>
    <w:p w14:paraId="6BF6C824">
      <w:pPr>
        <w:widowControl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2025 год и на плановый период 2026 и 2027 годов согласно приложению № 3 к настоящему решению.</w:t>
      </w:r>
    </w:p>
    <w:p w14:paraId="4D78081E">
      <w:pPr>
        <w:widowControl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8. Утвердить ведомственную структуру расходов бюджета сельского поселения: 2025 год и на плановый период 2026 и 2027 годов согласно приложению № 4 к настоящему решению.</w:t>
      </w:r>
    </w:p>
    <w:p w14:paraId="6FBC3EFC">
      <w:pPr>
        <w:pStyle w:val="5"/>
        <w:ind w:firstLine="851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9. 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>
        <w:rPr>
          <w:sz w:val="24"/>
          <w:szCs w:val="24"/>
        </w:rPr>
        <w:t>сельского поселения</w:t>
      </w:r>
      <w:r>
        <w:rPr>
          <w:color w:val="auto"/>
          <w:sz w:val="24"/>
          <w:szCs w:val="24"/>
        </w:rPr>
        <w:t xml:space="preserve"> на 2025 год и на плановый период 2026 и 2027 годов, а также сокращающие его доходную базу, подлежат исполнению при изыскании дополнительных источников доходов бюджета </w:t>
      </w:r>
      <w:r>
        <w:rPr>
          <w:sz w:val="24"/>
          <w:szCs w:val="24"/>
        </w:rPr>
        <w:t>сельского поселения</w:t>
      </w:r>
      <w:r>
        <w:rPr>
          <w:color w:val="auto"/>
          <w:sz w:val="24"/>
          <w:szCs w:val="24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14:paraId="73C6385D">
      <w:pPr>
        <w:pStyle w:val="13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2025 год и на плановый период 2026 и 2027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14:paraId="235701C8">
      <w:pPr>
        <w:pStyle w:val="7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10. Установить верхний предел муниципального внутреннего долга по муниципальным гарантиям в валюте Российской Федерации на 1 января 2026 года в сумме 0,0 рублей, на 1 января 2027 года в сумме 0,0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>рублей и на 1 января 2028 года в сумме 0,0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>рублей.</w:t>
      </w:r>
    </w:p>
    <w:p w14:paraId="72692643">
      <w:pPr>
        <w:pStyle w:val="7"/>
        <w:ind w:firstLine="851"/>
        <w:rPr>
          <w:sz w:val="24"/>
          <w:szCs w:val="24"/>
        </w:rPr>
      </w:pPr>
      <w:r>
        <w:rPr>
          <w:sz w:val="24"/>
          <w:szCs w:val="24"/>
        </w:rPr>
        <w:t>11. Установить резервный фонд Администрации сельского поселения Каратовский сельсовет муниципального района Туймазинский район на 2025 год в сумме 50000,0 рублей, на 2026 год в сумме 50000,0 рублей, на 2027 год в сумме 50000,0 рублей.</w:t>
      </w:r>
    </w:p>
    <w:p w14:paraId="585DB7BA">
      <w:pPr>
        <w:widowControl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12. Установить, что остатки средств бюджета сельского поселения по состоянию на 1 января 2025 года в объеме не более одной двенадцатой общего объема расходов бюджета текущего финансового года направляются Администрацией сельского поселения Каратовский сельсовет муниципального района Туймазинский район на покрытие временных кассовых разрывов, возникающих в ходе исполнения бюджета сельского поселения.</w:t>
      </w:r>
    </w:p>
    <w:p w14:paraId="15DF7A14">
      <w:pPr>
        <w:pStyle w:val="13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13.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сельского поселения является распределение Администрацией сельского поселения Каратовский сельсовет 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14:paraId="51D5DEB5">
      <w:pPr>
        <w:pStyle w:val="13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1) использование средств резервного фонда Администрации сельского поселения Каратовский сельсовет муниципального района Туймазинский район;</w:t>
      </w:r>
    </w:p>
    <w:p w14:paraId="0AB06DBD">
      <w:pPr>
        <w:pStyle w:val="13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2) использование образованной в ходе исполнения бюджета сельского поселения Каратовский сельсовет муниципального района  экономии по отдельным разделам, подразделам, целевым статьям, группам видов расходов классификации расходов бюджетов;</w:t>
      </w:r>
    </w:p>
    <w:p w14:paraId="624C9069">
      <w:pPr>
        <w:pStyle w:val="13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3) использование остатков средств бюджета сельского поселения Каратовский сельсовет муниципального района на 1 января 2025 года;</w:t>
      </w:r>
    </w:p>
    <w:p w14:paraId="438E7121">
      <w:pPr>
        <w:widowControl/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4) принятие решений об утверждении программ сельского поселения Каратовский сельсовет муниципального района Туймазинский район и о внесении изменений в программы сельского поселения Каратовский сельсовет муниципального района.</w:t>
      </w:r>
    </w:p>
    <w:p w14:paraId="6757E627">
      <w:pPr>
        <w:widowControl/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14. Настоящее решение вступает в силу с 1 января 2025 года.</w:t>
      </w:r>
    </w:p>
    <w:p w14:paraId="7AC1567D">
      <w:pPr>
        <w:pStyle w:val="14"/>
        <w:ind w:firstLine="851"/>
        <w:rPr>
          <w:sz w:val="24"/>
          <w:szCs w:val="24"/>
        </w:rPr>
      </w:pPr>
      <w:r>
        <w:rPr>
          <w:sz w:val="24"/>
          <w:szCs w:val="24"/>
        </w:rPr>
        <w:t>15. Настоящее решение обнародовать в установленном порядке и разместить на сайте Администрации сельского поселения Каратовский сельсовет муниципального района Туймазинский район Республики Башкортостан.</w:t>
      </w:r>
    </w:p>
    <w:p w14:paraId="177FB655">
      <w:pPr>
        <w:pStyle w:val="14"/>
        <w:tabs>
          <w:tab w:val="left" w:pos="0"/>
        </w:tabs>
        <w:ind w:firstLine="851"/>
        <w:rPr>
          <w:sz w:val="24"/>
          <w:szCs w:val="24"/>
        </w:rPr>
      </w:pPr>
      <w:r>
        <w:rPr>
          <w:sz w:val="24"/>
          <w:szCs w:val="24"/>
        </w:rPr>
        <w:t>16. Контроль за исполнением данного решения возложить на комиссию по бюджету, налогам и вопросам собственности (</w:t>
      </w:r>
      <w:r>
        <w:rPr>
          <w:sz w:val="24"/>
          <w:szCs w:val="24"/>
          <w:lang w:val="ru-RU"/>
        </w:rPr>
        <w:t>Шарифуллина</w:t>
      </w:r>
      <w:r>
        <w:rPr>
          <w:rFonts w:hint="default"/>
          <w:sz w:val="24"/>
          <w:szCs w:val="24"/>
          <w:lang w:val="ru-RU"/>
        </w:rPr>
        <w:t xml:space="preserve"> Н.М.</w:t>
      </w:r>
      <w:r>
        <w:rPr>
          <w:sz w:val="24"/>
          <w:szCs w:val="24"/>
        </w:rPr>
        <w:t>).</w:t>
      </w:r>
    </w:p>
    <w:p w14:paraId="1635544A">
      <w:pPr>
        <w:pStyle w:val="14"/>
        <w:tabs>
          <w:tab w:val="left" w:pos="0"/>
        </w:tabs>
        <w:ind w:firstLine="851"/>
        <w:rPr>
          <w:sz w:val="24"/>
          <w:szCs w:val="24"/>
        </w:rPr>
      </w:pPr>
    </w:p>
    <w:p w14:paraId="2FBB0F3C">
      <w:pPr>
        <w:pStyle w:val="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4DC3A27C">
      <w:pPr>
        <w:pStyle w:val="6"/>
        <w:ind w:firstLine="0"/>
        <w:jc w:val="left"/>
        <w:rPr>
          <w:rFonts w:hint="default"/>
          <w:szCs w:val="28"/>
          <w:lang w:val="ru-RU"/>
        </w:rPr>
      </w:pPr>
      <w:r>
        <w:rPr>
          <w:sz w:val="24"/>
          <w:szCs w:val="24"/>
        </w:rPr>
        <w:t>Глава</w:t>
      </w:r>
      <w:r>
        <w:rPr>
          <w:rFonts w:hint="default"/>
          <w:sz w:val="24"/>
          <w:szCs w:val="24"/>
          <w:lang w:val="ru-RU"/>
        </w:rPr>
        <w:t xml:space="preserve"> сельского поселения                                                   Л.М. Хусаи</w:t>
      </w:r>
      <w:r>
        <w:rPr>
          <w:rFonts w:hint="default"/>
          <w:szCs w:val="28"/>
          <w:lang w:val="ru-RU"/>
        </w:rPr>
        <w:t>нова</w:t>
      </w:r>
    </w:p>
    <w:p w14:paraId="09F0FF52">
      <w:pPr>
        <w:pStyle w:val="6"/>
        <w:ind w:firstLine="0"/>
        <w:jc w:val="left"/>
        <w:rPr>
          <w:rFonts w:hint="default"/>
          <w:szCs w:val="28"/>
          <w:lang w:val="ru-RU"/>
        </w:rPr>
      </w:pPr>
    </w:p>
    <w:p w14:paraId="1BD2FE23">
      <w:pPr>
        <w:pStyle w:val="6"/>
        <w:ind w:firstLine="0"/>
        <w:jc w:val="left"/>
        <w:rPr>
          <w:rFonts w:hint="default"/>
          <w:szCs w:val="28"/>
          <w:lang w:val="ru-RU"/>
        </w:rPr>
      </w:pPr>
    </w:p>
    <w:p w14:paraId="1FF78B8C">
      <w:pPr>
        <w:pStyle w:val="6"/>
        <w:ind w:firstLine="0"/>
        <w:jc w:val="left"/>
        <w:rPr>
          <w:rFonts w:hint="default"/>
          <w:szCs w:val="28"/>
          <w:lang w:val="ru-RU"/>
        </w:rPr>
      </w:pPr>
    </w:p>
    <w:p w14:paraId="628154FF">
      <w:pPr>
        <w:pStyle w:val="6"/>
        <w:ind w:firstLine="0"/>
        <w:jc w:val="left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 xml:space="preserve">«25» декабря 2024 года </w:t>
      </w:r>
    </w:p>
    <w:p w14:paraId="21BFB477">
      <w:pPr>
        <w:pStyle w:val="6"/>
        <w:ind w:firstLine="0"/>
        <w:jc w:val="left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№86</w:t>
      </w:r>
      <w:bookmarkStart w:id="0" w:name="_GoBack"/>
      <w:bookmarkEnd w:id="0"/>
    </w:p>
    <w:sectPr>
      <w:pgSz w:w="11906" w:h="16838"/>
      <w:pgMar w:top="567" w:right="851" w:bottom="794" w:left="1418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Arial New Bash">
    <w:altName w:val="Arial"/>
    <w:panose1 w:val="020B0604020202020204"/>
    <w:charset w:val="CC"/>
    <w:family w:val="swiss"/>
    <w:pitch w:val="default"/>
    <w:sig w:usb0="00000000" w:usb1="00000000" w:usb2="00000000" w:usb3="00000000" w:csb0="00000004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Franklin Gothic Demi">
    <w:panose1 w:val="020B0703020102020204"/>
    <w:charset w:val="00"/>
    <w:family w:val="auto"/>
    <w:pitch w:val="default"/>
    <w:sig w:usb0="00000287" w:usb1="00000000" w:usb2="00000000" w:usb3="00000000" w:csb0="2000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Franklin Gothic Demi Cond">
    <w:panose1 w:val="020B0706030402020204"/>
    <w:charset w:val="00"/>
    <w:family w:val="auto"/>
    <w:pitch w:val="default"/>
    <w:sig w:usb0="00000287" w:usb1="00000000" w:usb2="00000000" w:usb3="00000000" w:csb0="2000009F" w:csb1="DFD70000"/>
  </w:font>
  <w:font w:name="Franklin Gothic Book">
    <w:panose1 w:val="020B0503020102020204"/>
    <w:charset w:val="00"/>
    <w:family w:val="auto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60" w:lineRule="auto"/>
      </w:pPr>
      <w:r>
        <w:separator/>
      </w:r>
    </w:p>
  </w:footnote>
  <w:footnote w:type="continuationSeparator" w:id="1">
    <w:p>
      <w:pPr>
        <w:spacing w:line="2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2409F4"/>
    <w:multiLevelType w:val="multilevel"/>
    <w:tmpl w:val="1E2409F4"/>
    <w:lvl w:ilvl="0" w:tentative="0">
      <w:start w:val="1"/>
      <w:numFmt w:val="decimal"/>
      <w:lvlText w:val="%1."/>
      <w:lvlJc w:val="left"/>
      <w:pPr>
        <w:tabs>
          <w:tab w:val="left" w:pos="1211"/>
        </w:tabs>
        <w:ind w:left="1211" w:hanging="360"/>
      </w:pPr>
      <w:rPr>
        <w:rFonts w:hint="default" w:cs="Times New Roman"/>
      </w:rPr>
    </w:lvl>
    <w:lvl w:ilvl="1" w:tentative="0">
      <w:start w:val="1"/>
      <w:numFmt w:val="decimal"/>
      <w:isLgl/>
      <w:lvlText w:val="%1.%2."/>
      <w:lvlJc w:val="left"/>
      <w:pPr>
        <w:tabs>
          <w:tab w:val="left" w:pos="1571"/>
        </w:tabs>
        <w:ind w:left="1571" w:hanging="720"/>
      </w:pPr>
      <w:rPr>
        <w:rFonts w:hint="default" w:cs="Times New Roman"/>
      </w:rPr>
    </w:lvl>
    <w:lvl w:ilvl="2" w:tentative="0">
      <w:start w:val="1"/>
      <w:numFmt w:val="decimal"/>
      <w:isLgl/>
      <w:lvlText w:val="%1.%2.%3."/>
      <w:lvlJc w:val="left"/>
      <w:pPr>
        <w:tabs>
          <w:tab w:val="left" w:pos="1571"/>
        </w:tabs>
        <w:ind w:left="1571" w:hanging="720"/>
      </w:pPr>
      <w:rPr>
        <w:rFonts w:hint="default" w:cs="Times New Roman"/>
      </w:rPr>
    </w:lvl>
    <w:lvl w:ilvl="3" w:tentative="0">
      <w:start w:val="1"/>
      <w:numFmt w:val="decimal"/>
      <w:isLgl/>
      <w:lvlText w:val="%1.%2.%3.%4."/>
      <w:lvlJc w:val="left"/>
      <w:pPr>
        <w:tabs>
          <w:tab w:val="left" w:pos="1931"/>
        </w:tabs>
        <w:ind w:left="1931" w:hanging="1080"/>
      </w:pPr>
      <w:rPr>
        <w:rFonts w:hint="default" w:cs="Times New Roman"/>
      </w:rPr>
    </w:lvl>
    <w:lvl w:ilvl="4" w:tentative="0">
      <w:start w:val="1"/>
      <w:numFmt w:val="decimal"/>
      <w:isLgl/>
      <w:lvlText w:val="%1.%2.%3.%4.%5."/>
      <w:lvlJc w:val="left"/>
      <w:pPr>
        <w:tabs>
          <w:tab w:val="left" w:pos="1931"/>
        </w:tabs>
        <w:ind w:left="1931" w:hanging="1080"/>
      </w:pPr>
      <w:rPr>
        <w:rFonts w:hint="default" w:cs="Times New Roman"/>
      </w:rPr>
    </w:lvl>
    <w:lvl w:ilvl="5" w:tentative="0">
      <w:start w:val="1"/>
      <w:numFmt w:val="decimal"/>
      <w:isLgl/>
      <w:lvlText w:val="%1.%2.%3.%4.%5.%6."/>
      <w:lvlJc w:val="left"/>
      <w:pPr>
        <w:tabs>
          <w:tab w:val="left" w:pos="2291"/>
        </w:tabs>
        <w:ind w:left="2291" w:hanging="1440"/>
      </w:pPr>
      <w:rPr>
        <w:rFonts w:hint="default" w:cs="Times New Roman"/>
      </w:rPr>
    </w:lvl>
    <w:lvl w:ilvl="6" w:tentative="0">
      <w:start w:val="1"/>
      <w:numFmt w:val="decimal"/>
      <w:isLgl/>
      <w:lvlText w:val="%1.%2.%3.%4.%5.%6.%7."/>
      <w:lvlJc w:val="left"/>
      <w:pPr>
        <w:tabs>
          <w:tab w:val="left" w:pos="2291"/>
        </w:tabs>
        <w:ind w:left="2291" w:hanging="1440"/>
      </w:pPr>
      <w:rPr>
        <w:rFonts w:hint="default" w:cs="Times New Roman"/>
      </w:rPr>
    </w:lvl>
    <w:lvl w:ilvl="7" w:tentative="0">
      <w:start w:val="1"/>
      <w:numFmt w:val="decimal"/>
      <w:isLgl/>
      <w:lvlText w:val="%1.%2.%3.%4.%5.%6.%7.%8."/>
      <w:lvlJc w:val="left"/>
      <w:pPr>
        <w:tabs>
          <w:tab w:val="left" w:pos="2651"/>
        </w:tabs>
        <w:ind w:left="2651" w:hanging="1800"/>
      </w:pPr>
      <w:rPr>
        <w:rFonts w:hint="default" w:cs="Times New Roman"/>
      </w:rPr>
    </w:lvl>
    <w:lvl w:ilvl="8" w:tentative="0">
      <w:start w:val="1"/>
      <w:numFmt w:val="decimal"/>
      <w:isLgl/>
      <w:lvlText w:val="%1.%2.%3.%4.%5.%6.%7.%8.%9."/>
      <w:lvlJc w:val="left"/>
      <w:pPr>
        <w:tabs>
          <w:tab w:val="left" w:pos="2651"/>
        </w:tabs>
        <w:ind w:left="2651" w:hanging="1800"/>
      </w:pPr>
      <w:rPr>
        <w:rFonts w:hint="default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TrackMove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2714B"/>
    <w:rsid w:val="000A6815"/>
    <w:rsid w:val="000E3889"/>
    <w:rsid w:val="000F0C7E"/>
    <w:rsid w:val="00113572"/>
    <w:rsid w:val="00123F61"/>
    <w:rsid w:val="001B13B3"/>
    <w:rsid w:val="001C11F7"/>
    <w:rsid w:val="001F5727"/>
    <w:rsid w:val="00236331"/>
    <w:rsid w:val="00251B4A"/>
    <w:rsid w:val="00270C82"/>
    <w:rsid w:val="00285DC8"/>
    <w:rsid w:val="002B7D43"/>
    <w:rsid w:val="003362E4"/>
    <w:rsid w:val="0034060A"/>
    <w:rsid w:val="003769F6"/>
    <w:rsid w:val="003926CD"/>
    <w:rsid w:val="003D4DD7"/>
    <w:rsid w:val="00454284"/>
    <w:rsid w:val="004C5E8E"/>
    <w:rsid w:val="004E6ECA"/>
    <w:rsid w:val="00511E73"/>
    <w:rsid w:val="00530037"/>
    <w:rsid w:val="005F212E"/>
    <w:rsid w:val="00641AF6"/>
    <w:rsid w:val="0064349D"/>
    <w:rsid w:val="00671D32"/>
    <w:rsid w:val="00686110"/>
    <w:rsid w:val="0069672C"/>
    <w:rsid w:val="006C7D3A"/>
    <w:rsid w:val="006E1E32"/>
    <w:rsid w:val="00705F8F"/>
    <w:rsid w:val="00715C90"/>
    <w:rsid w:val="007A3FA3"/>
    <w:rsid w:val="007C74FE"/>
    <w:rsid w:val="00843DEE"/>
    <w:rsid w:val="00871EA8"/>
    <w:rsid w:val="00940878"/>
    <w:rsid w:val="009C2211"/>
    <w:rsid w:val="00A8537E"/>
    <w:rsid w:val="00B07C3E"/>
    <w:rsid w:val="00B40EEF"/>
    <w:rsid w:val="00B506DE"/>
    <w:rsid w:val="00B82BB6"/>
    <w:rsid w:val="00BC5750"/>
    <w:rsid w:val="00BF0E9F"/>
    <w:rsid w:val="00CA209C"/>
    <w:rsid w:val="00D73278"/>
    <w:rsid w:val="00D87261"/>
    <w:rsid w:val="00DC38CD"/>
    <w:rsid w:val="00DE712F"/>
    <w:rsid w:val="00DF4448"/>
    <w:rsid w:val="00E449D8"/>
    <w:rsid w:val="00E8583B"/>
    <w:rsid w:val="00EF2CAE"/>
    <w:rsid w:val="00F2588D"/>
    <w:rsid w:val="00F45CF3"/>
    <w:rsid w:val="00F46DAD"/>
    <w:rsid w:val="00FB130A"/>
    <w:rsid w:val="00FF490B"/>
    <w:rsid w:val="15575DB5"/>
    <w:rsid w:val="246D3E79"/>
    <w:rsid w:val="24CA73C3"/>
    <w:rsid w:val="4422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99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99" w:semiHidden="0" w:name="Body Text 2"/>
    <w:lsdException w:unhideWhenUsed="0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</w:latentStyles>
  <w:style w:type="paragraph" w:default="1" w:styleId="1">
    <w:name w:val="Normal"/>
    <w:qFormat/>
    <w:uiPriority w:val="99"/>
    <w:pPr>
      <w:widowControl w:val="0"/>
      <w:spacing w:line="260" w:lineRule="auto"/>
      <w:ind w:firstLine="480"/>
      <w:jc w:val="both"/>
    </w:pPr>
    <w:rPr>
      <w:rFonts w:ascii="Times New Roman" w:hAnsi="Times New Roman" w:eastAsia="Calibri" w:cs="Times New Roman"/>
      <w:sz w:val="18"/>
      <w:lang w:val="ru-RU" w:eastAsia="ru-RU" w:bidi="ar-SA"/>
    </w:rPr>
  </w:style>
  <w:style w:type="paragraph" w:styleId="2">
    <w:name w:val="heading 1"/>
    <w:basedOn w:val="1"/>
    <w:next w:val="1"/>
    <w:link w:val="8"/>
    <w:qFormat/>
    <w:uiPriority w:val="99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 2"/>
    <w:basedOn w:val="1"/>
    <w:link w:val="10"/>
    <w:qFormat/>
    <w:uiPriority w:val="99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paragraph" w:styleId="6">
    <w:name w:val="Body Text Indent"/>
    <w:basedOn w:val="1"/>
    <w:link w:val="9"/>
    <w:qFormat/>
    <w:uiPriority w:val="99"/>
    <w:pPr>
      <w:widowControl/>
      <w:spacing w:line="240" w:lineRule="auto"/>
      <w:ind w:firstLine="720"/>
    </w:pPr>
    <w:rPr>
      <w:rFonts w:eastAsia="Times New Roman"/>
      <w:sz w:val="28"/>
    </w:rPr>
  </w:style>
  <w:style w:type="paragraph" w:styleId="7">
    <w:name w:val="Body Text 3"/>
    <w:basedOn w:val="1"/>
    <w:link w:val="12"/>
    <w:uiPriority w:val="99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8">
    <w:name w:val="Заголовок 1 Знак"/>
    <w:basedOn w:val="3"/>
    <w:link w:val="2"/>
    <w:qFormat/>
    <w:locked/>
    <w:uiPriority w:val="9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9">
    <w:name w:val="Основной текст с отступом Знак"/>
    <w:basedOn w:val="3"/>
    <w:link w:val="6"/>
    <w:qFormat/>
    <w:locked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0">
    <w:name w:val="Основной текст 2 Знак"/>
    <w:basedOn w:val="3"/>
    <w:link w:val="5"/>
    <w:locked/>
    <w:uiPriority w:val="99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1"/>
    <w:next w:val="1"/>
    <w:qFormat/>
    <w:uiPriority w:val="99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character" w:customStyle="1" w:styleId="12">
    <w:name w:val="Основной текст 3 Знак"/>
    <w:basedOn w:val="3"/>
    <w:link w:val="7"/>
    <w:locked/>
    <w:uiPriority w:val="9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3">
    <w:name w:val="Обычный1"/>
    <w:qFormat/>
    <w:uiPriority w:val="99"/>
    <w:pPr>
      <w:widowControl w:val="0"/>
      <w:spacing w:line="260" w:lineRule="auto"/>
      <w:ind w:firstLine="480"/>
      <w:jc w:val="both"/>
    </w:pPr>
    <w:rPr>
      <w:rFonts w:ascii="Times New Roman" w:hAnsi="Times New Roman" w:eastAsia="Times New Roman" w:cs="Times New Roman"/>
      <w:sz w:val="18"/>
      <w:lang w:val="ru-RU" w:eastAsia="ru-RU" w:bidi="ar-SA"/>
    </w:rPr>
  </w:style>
  <w:style w:type="paragraph" w:customStyle="1" w:styleId="14">
    <w:name w:val="Основной текст1"/>
    <w:basedOn w:val="13"/>
    <w:qFormat/>
    <w:uiPriority w:val="99"/>
    <w:pPr>
      <w:spacing w:line="240" w:lineRule="auto"/>
      <w:ind w:firstLine="0"/>
    </w:pPr>
    <w:rPr>
      <w:sz w:val="28"/>
    </w:rPr>
  </w:style>
  <w:style w:type="paragraph" w:customStyle="1" w:styleId="15">
    <w:name w:val="Основной текст 21"/>
    <w:basedOn w:val="13"/>
    <w:uiPriority w:val="99"/>
    <w:pPr>
      <w:widowControl/>
      <w:spacing w:line="240" w:lineRule="auto"/>
      <w:ind w:left="945" w:firstLine="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3</Pages>
  <Words>1170</Words>
  <Characters>6673</Characters>
  <Lines>55</Lines>
  <Paragraphs>15</Paragraphs>
  <TotalTime>6</TotalTime>
  <ScaleCrop>false</ScaleCrop>
  <LinksUpToDate>false</LinksUpToDate>
  <CharactersWithSpaces>7828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2020-11-18T07:51:00Z</dcterms:created>
  <dc:creator>Irina</dc:creator>
  <cp:lastModifiedBy>Пользователь</cp:lastModifiedBy>
  <cp:lastPrinted>2024-12-26T04:16:27Z</cp:lastPrinted>
  <dcterms:modified xsi:type="dcterms:W3CDTF">2024-12-26T04:17:49Z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A02837903DE443B1A3AF9A709CD191E5_12</vt:lpwstr>
  </property>
</Properties>
</file>