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E029A1">
        <w:rPr>
          <w:rFonts w:ascii="Times New Roman" w:hAnsi="Times New Roman" w:cs="Times New Roman"/>
          <w:sz w:val="28"/>
          <w:szCs w:val="28"/>
        </w:rPr>
        <w:t xml:space="preserve">3 квартала </w:t>
      </w:r>
      <w:r>
        <w:rPr>
          <w:rFonts w:ascii="Times New Roman" w:hAnsi="Times New Roman" w:cs="Times New Roman"/>
          <w:sz w:val="28"/>
          <w:szCs w:val="28"/>
        </w:rPr>
        <w:t xml:space="preserve"> 2016 года по состоянию на 30.0</w:t>
      </w:r>
      <w:r w:rsidR="00E029A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.2016 год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12DD2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291 262,81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12DD2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154979,56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12DD2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122190,39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12DD2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65750,96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B232E"/>
    <w:rsid w:val="003C51CD"/>
    <w:rsid w:val="0082669F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2016-10-19T06:32:00Z</dcterms:created>
  <dcterms:modified xsi:type="dcterms:W3CDTF">2016-10-20T07:56:00Z</dcterms:modified>
</cp:coreProperties>
</file>